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仿宋" w:hAnsi="仿宋" w:eastAsia="仿宋" w:cs="华文中宋"/>
          <w:b/>
          <w:color w:val="000000"/>
          <w:sz w:val="84"/>
          <w:szCs w:val="84"/>
        </w:rPr>
      </w:pPr>
      <w:r>
        <w:rPr>
          <w:rFonts w:hint="eastAsia" w:ascii="仿宋" w:hAnsi="仿宋" w:eastAsia="仿宋" w:cs="华文中宋"/>
          <w:b/>
          <w:color w:val="000000"/>
          <w:sz w:val="84"/>
          <w:szCs w:val="84"/>
        </w:rPr>
        <w:t xml:space="preserve"> </w:t>
      </w:r>
    </w:p>
    <w:p>
      <w:pPr>
        <w:spacing w:line="1100" w:lineRule="exact"/>
        <w:jc w:val="center"/>
        <w:outlineLvl w:val="0"/>
        <w:rPr>
          <w:rFonts w:ascii="仿宋" w:hAnsi="仿宋" w:eastAsia="仿宋" w:cs="华文中宋"/>
          <w:b/>
          <w:color w:val="000000"/>
          <w:sz w:val="84"/>
          <w:szCs w:val="84"/>
        </w:rPr>
      </w:pPr>
      <w:r>
        <w:rPr>
          <w:rFonts w:hint="eastAsia" w:ascii="仿宋" w:hAnsi="仿宋" w:eastAsia="仿宋" w:cs="华文中宋"/>
          <w:b/>
          <w:color w:val="000000"/>
          <w:sz w:val="84"/>
          <w:szCs w:val="84"/>
        </w:rPr>
        <w:t xml:space="preserve"> </w:t>
      </w:r>
      <w:bookmarkStart w:id="0" w:name="_Toc25521"/>
      <w:bookmarkStart w:id="1" w:name="_Toc25714"/>
      <w:bookmarkStart w:id="2" w:name="_Toc21696"/>
      <w:r>
        <w:rPr>
          <w:rFonts w:hint="eastAsia" w:ascii="仿宋" w:hAnsi="仿宋" w:eastAsia="仿宋" w:cs="华文中宋"/>
          <w:b/>
          <w:color w:val="000000"/>
          <w:sz w:val="84"/>
          <w:szCs w:val="84"/>
        </w:rPr>
        <w:t>重庆市铜梁区人民医院</w:t>
      </w:r>
      <w:bookmarkEnd w:id="0"/>
      <w:bookmarkEnd w:id="1"/>
      <w:bookmarkEnd w:id="2"/>
    </w:p>
    <w:p>
      <w:pPr>
        <w:spacing w:line="1100" w:lineRule="exact"/>
        <w:jc w:val="center"/>
        <w:outlineLvl w:val="0"/>
        <w:rPr>
          <w:rFonts w:hint="eastAsia" w:ascii="仿宋" w:hAnsi="仿宋" w:eastAsia="仿宋" w:cs="华文中宋"/>
          <w:b/>
          <w:color w:val="000000"/>
          <w:sz w:val="84"/>
          <w:szCs w:val="84"/>
          <w:lang w:eastAsia="zh-CN"/>
        </w:rPr>
      </w:pPr>
      <w:bookmarkStart w:id="3" w:name="_Toc26784"/>
      <w:bookmarkStart w:id="4" w:name="_Toc28072"/>
      <w:bookmarkStart w:id="5" w:name="_Toc23552"/>
      <w:r>
        <w:rPr>
          <w:rFonts w:hint="eastAsia" w:ascii="仿宋" w:hAnsi="仿宋" w:eastAsia="仿宋" w:cs="华文中宋"/>
          <w:b/>
          <w:color w:val="000000"/>
          <w:sz w:val="84"/>
          <w:szCs w:val="84"/>
        </w:rPr>
        <w:t>竞争性谈判</w:t>
      </w:r>
      <w:r>
        <w:rPr>
          <w:rFonts w:hint="eastAsia" w:ascii="仿宋" w:hAnsi="仿宋" w:eastAsia="仿宋" w:cs="华文中宋"/>
          <w:b/>
          <w:color w:val="000000"/>
          <w:sz w:val="84"/>
          <w:szCs w:val="84"/>
          <w:lang w:eastAsia="zh-CN"/>
        </w:rPr>
        <w:t>文件</w:t>
      </w:r>
      <w:bookmarkEnd w:id="3"/>
      <w:bookmarkEnd w:id="4"/>
      <w:bookmarkEnd w:id="5"/>
    </w:p>
    <w:p>
      <w:pPr>
        <w:spacing w:line="580" w:lineRule="exact"/>
        <w:ind w:left="332" w:leftChars="6" w:hanging="315" w:hangingChars="98"/>
        <w:rPr>
          <w:rFonts w:ascii="仿宋" w:hAnsi="仿宋" w:eastAsia="仿宋"/>
          <w:b/>
          <w:color w:val="000000"/>
          <w:sz w:val="32"/>
          <w:szCs w:val="32"/>
        </w:rPr>
      </w:pPr>
      <w:r>
        <w:rPr>
          <w:rFonts w:hint="eastAsia" w:ascii="仿宋" w:hAnsi="仿宋" w:eastAsia="仿宋"/>
          <w:b/>
          <w:color w:val="000000"/>
          <w:sz w:val="32"/>
          <w:szCs w:val="32"/>
        </w:rPr>
        <w:t xml:space="preserve">                          </w:t>
      </w:r>
    </w:p>
    <w:p>
      <w:pPr>
        <w:spacing w:line="580" w:lineRule="exact"/>
        <w:ind w:left="332" w:leftChars="6" w:hanging="315" w:hangingChars="98"/>
        <w:jc w:val="center"/>
        <w:rPr>
          <w:rFonts w:ascii="仿宋" w:hAnsi="仿宋" w:eastAsia="仿宋"/>
          <w:b/>
          <w:color w:val="000000"/>
          <w:sz w:val="32"/>
          <w:szCs w:val="32"/>
        </w:rPr>
      </w:pPr>
    </w:p>
    <w:p>
      <w:pPr>
        <w:snapToGrid w:val="0"/>
        <w:spacing w:line="580" w:lineRule="exact"/>
        <w:ind w:left="332" w:leftChars="6" w:hanging="315" w:hangingChars="98"/>
        <w:rPr>
          <w:rFonts w:ascii="仿宋" w:hAnsi="仿宋" w:eastAsia="仿宋"/>
          <w:b/>
          <w:color w:val="000000"/>
          <w:sz w:val="32"/>
          <w:szCs w:val="32"/>
        </w:rPr>
      </w:pPr>
    </w:p>
    <w:p>
      <w:pPr>
        <w:adjustRightInd w:val="0"/>
        <w:snapToGrid w:val="0"/>
        <w:spacing w:line="900" w:lineRule="exact"/>
        <w:ind w:firstLine="663" w:firstLineChars="150"/>
        <w:outlineLvl w:val="0"/>
        <w:rPr>
          <w:rFonts w:hint="eastAsia" w:ascii="仿宋" w:hAnsi="仿宋" w:eastAsia="仿宋" w:cs="华文中宋"/>
          <w:b/>
          <w:sz w:val="44"/>
          <w:szCs w:val="44"/>
          <w:lang w:eastAsia="zh-CN"/>
        </w:rPr>
      </w:pPr>
      <w:bookmarkStart w:id="6" w:name="_Toc3697"/>
      <w:bookmarkStart w:id="7" w:name="_Toc32584"/>
      <w:bookmarkStart w:id="8" w:name="_Toc23004"/>
      <w:r>
        <w:rPr>
          <w:rFonts w:hint="eastAsia" w:ascii="仿宋" w:hAnsi="仿宋" w:eastAsia="仿宋" w:cs="华文中宋"/>
          <w:b/>
          <w:color w:val="000000"/>
          <w:sz w:val="44"/>
          <w:szCs w:val="44"/>
        </w:rPr>
        <w:t>采购项目：</w:t>
      </w:r>
      <w:bookmarkEnd w:id="6"/>
      <w:bookmarkEnd w:id="7"/>
      <w:bookmarkEnd w:id="8"/>
      <w:r>
        <w:rPr>
          <w:rFonts w:hint="eastAsia" w:ascii="仿宋" w:hAnsi="仿宋" w:cs="华文中宋"/>
          <w:b/>
          <w:color w:val="000000"/>
          <w:sz w:val="44"/>
          <w:szCs w:val="44"/>
          <w:lang w:eastAsia="zh-CN"/>
        </w:rPr>
        <w:t>精准医疗中心建设项目基坑支护设计</w:t>
      </w:r>
    </w:p>
    <w:p>
      <w:pPr>
        <w:adjustRightInd w:val="0"/>
        <w:snapToGrid w:val="0"/>
        <w:spacing w:line="900" w:lineRule="exact"/>
        <w:ind w:firstLine="663" w:firstLineChars="150"/>
        <w:outlineLvl w:val="0"/>
        <w:rPr>
          <w:rFonts w:hint="eastAsia" w:ascii="仿宋" w:hAnsi="仿宋" w:eastAsia="仿宋" w:cs="华文中宋"/>
          <w:b/>
          <w:sz w:val="44"/>
          <w:szCs w:val="44"/>
          <w:lang w:eastAsia="zh-CN"/>
        </w:rPr>
      </w:pPr>
      <w:bookmarkStart w:id="9" w:name="_Toc11443"/>
      <w:bookmarkStart w:id="10" w:name="_Toc1042"/>
      <w:bookmarkStart w:id="11" w:name="_Toc1155"/>
      <w:r>
        <w:rPr>
          <w:rFonts w:hint="eastAsia" w:ascii="仿宋" w:hAnsi="仿宋" w:eastAsia="仿宋" w:cs="华文中宋"/>
          <w:b/>
          <w:sz w:val="44"/>
          <w:szCs w:val="44"/>
        </w:rPr>
        <w:t>项目编号：</w:t>
      </w:r>
      <w:r>
        <w:rPr>
          <w:rFonts w:hint="eastAsia" w:ascii="仿宋" w:hAnsi="仿宋" w:cs="华文中宋"/>
          <w:b/>
          <w:sz w:val="44"/>
          <w:szCs w:val="44"/>
          <w:lang w:eastAsia="zh-CN"/>
        </w:rPr>
        <w:t>TYC（竞谈）</w:t>
      </w:r>
      <w:bookmarkEnd w:id="9"/>
      <w:bookmarkEnd w:id="10"/>
      <w:bookmarkEnd w:id="11"/>
      <w:r>
        <w:rPr>
          <w:rFonts w:hint="eastAsia" w:ascii="仿宋" w:hAnsi="仿宋" w:cs="华文中宋"/>
          <w:b/>
          <w:sz w:val="44"/>
          <w:szCs w:val="44"/>
          <w:lang w:eastAsia="zh-CN"/>
        </w:rPr>
        <w:t>2024-001</w:t>
      </w:r>
    </w:p>
    <w:p>
      <w:pPr>
        <w:adjustRightInd w:val="0"/>
        <w:snapToGrid w:val="0"/>
        <w:spacing w:line="900" w:lineRule="exact"/>
        <w:ind w:firstLine="663" w:firstLineChars="150"/>
        <w:outlineLvl w:val="0"/>
        <w:rPr>
          <w:rFonts w:ascii="仿宋" w:hAnsi="仿宋" w:eastAsia="仿宋" w:cs="华文中宋"/>
          <w:b/>
          <w:sz w:val="44"/>
          <w:szCs w:val="44"/>
        </w:rPr>
      </w:pPr>
      <w:bookmarkStart w:id="12" w:name="_Toc23068"/>
      <w:bookmarkStart w:id="13" w:name="_Toc15022"/>
      <w:bookmarkStart w:id="14" w:name="_Toc17505"/>
      <w:r>
        <w:rPr>
          <w:rFonts w:hint="eastAsia" w:ascii="仿宋" w:hAnsi="仿宋" w:eastAsia="仿宋" w:cs="华文中宋"/>
          <w:b/>
          <w:sz w:val="44"/>
          <w:szCs w:val="44"/>
        </w:rPr>
        <w:t>采购方式：竞争性谈判</w:t>
      </w:r>
      <w:bookmarkEnd w:id="12"/>
      <w:bookmarkEnd w:id="13"/>
      <w:bookmarkEnd w:id="14"/>
    </w:p>
    <w:p>
      <w:pPr>
        <w:adjustRightInd w:val="0"/>
        <w:snapToGrid w:val="0"/>
        <w:spacing w:line="900" w:lineRule="exact"/>
        <w:ind w:firstLine="663" w:firstLineChars="150"/>
        <w:outlineLvl w:val="0"/>
        <w:rPr>
          <w:rFonts w:ascii="仿宋" w:hAnsi="仿宋" w:eastAsia="仿宋" w:cs="华文中宋"/>
          <w:b/>
          <w:color w:val="000000"/>
          <w:sz w:val="44"/>
          <w:szCs w:val="44"/>
        </w:rPr>
      </w:pPr>
      <w:bookmarkStart w:id="15" w:name="_Toc32387"/>
      <w:bookmarkStart w:id="16" w:name="_Toc25689"/>
      <w:bookmarkStart w:id="17" w:name="_Toc8763"/>
      <w:r>
        <w:rPr>
          <w:rFonts w:hint="eastAsia" w:ascii="仿宋" w:hAnsi="仿宋" w:eastAsia="仿宋" w:cs="华文中宋"/>
          <w:b/>
          <w:color w:val="000000"/>
          <w:sz w:val="44"/>
          <w:szCs w:val="44"/>
        </w:rPr>
        <w:t>采 购 人：重庆市铜梁区人民医院</w:t>
      </w:r>
      <w:bookmarkEnd w:id="15"/>
      <w:bookmarkEnd w:id="16"/>
      <w:bookmarkEnd w:id="17"/>
    </w:p>
    <w:p>
      <w:pPr>
        <w:tabs>
          <w:tab w:val="left" w:pos="3314"/>
          <w:tab w:val="center" w:pos="5350"/>
        </w:tabs>
        <w:adjustRightInd w:val="0"/>
        <w:snapToGrid w:val="0"/>
        <w:spacing w:line="580" w:lineRule="exact"/>
        <w:ind w:firstLine="442" w:firstLineChars="100"/>
        <w:jc w:val="left"/>
        <w:rPr>
          <w:rFonts w:ascii="仿宋" w:hAnsi="仿宋" w:eastAsia="仿宋" w:cs="华文中宋"/>
          <w:b/>
          <w:color w:val="000000"/>
          <w:sz w:val="44"/>
          <w:szCs w:val="44"/>
        </w:rPr>
      </w:pPr>
      <w:r>
        <w:rPr>
          <w:rFonts w:hint="eastAsia" w:ascii="仿宋" w:hAnsi="仿宋" w:cs="华文中宋"/>
          <w:b/>
          <w:color w:val="000000"/>
          <w:sz w:val="44"/>
          <w:szCs w:val="44"/>
          <w:lang w:eastAsia="zh-CN"/>
        </w:rPr>
        <w:tab/>
      </w:r>
      <w:r>
        <w:rPr>
          <w:rFonts w:hint="eastAsia" w:ascii="仿宋" w:hAnsi="仿宋" w:cs="华文中宋"/>
          <w:b/>
          <w:color w:val="000000"/>
          <w:sz w:val="44"/>
          <w:szCs w:val="44"/>
          <w:lang w:eastAsia="zh-CN"/>
        </w:rPr>
        <w:tab/>
      </w:r>
      <w:r>
        <w:rPr>
          <w:rFonts w:hint="eastAsia" w:ascii="仿宋" w:hAnsi="仿宋" w:eastAsia="仿宋" w:cs="华文中宋"/>
          <w:b/>
          <w:color w:val="000000"/>
          <w:sz w:val="44"/>
          <w:szCs w:val="44"/>
        </w:rPr>
        <w:t xml:space="preserve"> </w:t>
      </w:r>
    </w:p>
    <w:p>
      <w:pPr>
        <w:spacing w:line="580" w:lineRule="exact"/>
        <w:ind w:firstLine="964" w:firstLineChars="200"/>
        <w:rPr>
          <w:rFonts w:ascii="仿宋" w:hAnsi="仿宋" w:eastAsia="仿宋" w:cs="华文中宋"/>
          <w:b/>
          <w:color w:val="000000"/>
          <w:sz w:val="48"/>
          <w:szCs w:val="48"/>
        </w:rPr>
      </w:pPr>
    </w:p>
    <w:p>
      <w:pPr>
        <w:spacing w:line="580" w:lineRule="exact"/>
        <w:jc w:val="center"/>
        <w:rPr>
          <w:rFonts w:ascii="仿宋" w:hAnsi="仿宋" w:eastAsia="仿宋" w:cs="华文中宋"/>
          <w:color w:val="000000"/>
        </w:rPr>
      </w:pPr>
    </w:p>
    <w:p>
      <w:pPr>
        <w:spacing w:line="580" w:lineRule="exact"/>
        <w:rPr>
          <w:rFonts w:ascii="仿宋" w:hAnsi="仿宋" w:eastAsia="仿宋" w:cs="华文中宋"/>
          <w:color w:val="000000"/>
        </w:rPr>
      </w:pPr>
    </w:p>
    <w:p>
      <w:pPr>
        <w:spacing w:line="580" w:lineRule="exact"/>
        <w:rPr>
          <w:rFonts w:ascii="仿宋" w:hAnsi="仿宋" w:eastAsia="仿宋" w:cs="华文中宋"/>
          <w:color w:val="000000"/>
        </w:rPr>
      </w:pPr>
    </w:p>
    <w:p>
      <w:pPr>
        <w:spacing w:line="580" w:lineRule="exact"/>
        <w:rPr>
          <w:rFonts w:ascii="仿宋" w:hAnsi="仿宋" w:eastAsia="仿宋" w:cs="华文中宋"/>
          <w:color w:val="000000"/>
          <w:sz w:val="44"/>
          <w:szCs w:val="44"/>
        </w:rPr>
      </w:pPr>
      <w:r>
        <w:rPr>
          <w:rFonts w:hint="eastAsia" w:ascii="仿宋" w:hAnsi="仿宋" w:eastAsia="仿宋" w:cs="华文中宋"/>
          <w:color w:val="000000"/>
          <w:sz w:val="44"/>
          <w:szCs w:val="44"/>
        </w:rPr>
        <w:t xml:space="preserve"> </w:t>
      </w:r>
    </w:p>
    <w:p>
      <w:pPr>
        <w:spacing w:line="580" w:lineRule="exact"/>
        <w:jc w:val="center"/>
        <w:outlineLvl w:val="0"/>
        <w:rPr>
          <w:rFonts w:ascii="仿宋" w:hAnsi="仿宋" w:eastAsia="仿宋" w:cs="华文中宋"/>
          <w:b/>
          <w:color w:val="000000"/>
          <w:sz w:val="36"/>
          <w:szCs w:val="36"/>
        </w:rPr>
      </w:pPr>
      <w:r>
        <w:rPr>
          <w:rFonts w:hint="eastAsia" w:ascii="仿宋" w:hAnsi="仿宋" w:eastAsia="仿宋" w:cs="华文中宋"/>
          <w:color w:val="000000"/>
          <w:sz w:val="44"/>
          <w:szCs w:val="44"/>
        </w:rPr>
        <w:t xml:space="preserve">  </w:t>
      </w:r>
      <w:bookmarkStart w:id="18" w:name="_Toc31705"/>
      <w:bookmarkStart w:id="19" w:name="_Toc15092"/>
      <w:bookmarkStart w:id="20" w:name="_Toc2073"/>
      <w:r>
        <w:rPr>
          <w:rFonts w:hint="eastAsia" w:ascii="仿宋" w:hAnsi="仿宋" w:eastAsia="仿宋" w:cs="华文中宋"/>
          <w:b/>
          <w:color w:val="000000"/>
          <w:sz w:val="36"/>
          <w:szCs w:val="36"/>
        </w:rPr>
        <w:t>重庆市铜梁区人民医院采购办制</w:t>
      </w:r>
      <w:bookmarkEnd w:id="18"/>
      <w:bookmarkEnd w:id="19"/>
      <w:bookmarkEnd w:id="20"/>
    </w:p>
    <w:p>
      <w:pPr>
        <w:spacing w:line="580" w:lineRule="exact"/>
        <w:jc w:val="center"/>
        <w:outlineLvl w:val="0"/>
        <w:rPr>
          <w:rFonts w:ascii="仿宋" w:hAnsi="仿宋" w:eastAsia="仿宋" w:cs="华文中宋"/>
          <w:b/>
          <w:color w:val="000000"/>
          <w:sz w:val="36"/>
          <w:szCs w:val="36"/>
        </w:rPr>
      </w:pPr>
      <w:r>
        <w:rPr>
          <w:rFonts w:hint="eastAsia" w:ascii="仿宋" w:hAnsi="仿宋" w:eastAsia="仿宋" w:cs="华文中宋"/>
          <w:b/>
          <w:color w:val="000000"/>
          <w:sz w:val="36"/>
          <w:szCs w:val="36"/>
        </w:rPr>
        <w:t xml:space="preserve">   </w:t>
      </w:r>
      <w:bookmarkStart w:id="21" w:name="_Toc4325"/>
      <w:bookmarkStart w:id="22" w:name="_Toc13029"/>
      <w:bookmarkStart w:id="23" w:name="_Toc18443"/>
      <w:r>
        <w:rPr>
          <w:rFonts w:hint="eastAsia" w:ascii="仿宋" w:hAnsi="仿宋" w:eastAsia="仿宋" w:cs="华文中宋"/>
          <w:b/>
          <w:color w:val="000000"/>
          <w:sz w:val="36"/>
          <w:szCs w:val="36"/>
        </w:rPr>
        <w:t>二0二</w:t>
      </w:r>
      <w:r>
        <w:rPr>
          <w:rFonts w:hint="eastAsia" w:ascii="仿宋" w:hAnsi="仿宋" w:cs="华文中宋"/>
          <w:b/>
          <w:color w:val="000000"/>
          <w:sz w:val="36"/>
          <w:szCs w:val="36"/>
          <w:lang w:eastAsia="zh-CN"/>
        </w:rPr>
        <w:t>四</w:t>
      </w:r>
      <w:r>
        <w:rPr>
          <w:rFonts w:hint="eastAsia" w:ascii="仿宋" w:hAnsi="仿宋" w:eastAsia="仿宋" w:cs="华文中宋"/>
          <w:b/>
          <w:color w:val="000000"/>
          <w:sz w:val="36"/>
          <w:szCs w:val="36"/>
        </w:rPr>
        <w:t>年</w:t>
      </w:r>
      <w:r>
        <w:rPr>
          <w:rFonts w:hint="eastAsia" w:ascii="仿宋" w:hAnsi="仿宋" w:cs="华文中宋"/>
          <w:b/>
          <w:color w:val="000000"/>
          <w:sz w:val="36"/>
          <w:szCs w:val="36"/>
          <w:lang w:eastAsia="zh-CN"/>
        </w:rPr>
        <w:t>四</w:t>
      </w:r>
      <w:r>
        <w:rPr>
          <w:rFonts w:hint="eastAsia" w:ascii="仿宋" w:hAnsi="仿宋" w:eastAsia="仿宋" w:cs="华文中宋"/>
          <w:b/>
          <w:color w:val="000000"/>
          <w:sz w:val="36"/>
          <w:szCs w:val="36"/>
        </w:rPr>
        <w:t>月</w:t>
      </w:r>
      <w:bookmarkEnd w:id="21"/>
      <w:bookmarkEnd w:id="22"/>
      <w:bookmarkEnd w:id="23"/>
    </w:p>
    <w:p>
      <w:pPr>
        <w:pageBreakBefore/>
        <w:spacing w:line="1100" w:lineRule="exact"/>
        <w:jc w:val="center"/>
        <w:rPr>
          <w:rFonts w:hint="eastAsia" w:ascii="仿宋" w:hAnsi="仿宋" w:eastAsia="仿宋"/>
          <w:b/>
          <w:color w:val="000000"/>
          <w:sz w:val="72"/>
          <w:szCs w:val="72"/>
        </w:rPr>
        <w:sectPr>
          <w:footerReference r:id="rId3" w:type="first"/>
          <w:pgSz w:w="11906" w:h="16838"/>
          <w:pgMar w:top="1134" w:right="851" w:bottom="1134" w:left="1134" w:header="851" w:footer="992" w:gutter="0"/>
          <w:cols w:space="720" w:num="1"/>
          <w:docGrid w:type="lines" w:linePitch="312" w:charSpace="0"/>
        </w:sectPr>
      </w:pPr>
    </w:p>
    <w:sdt>
      <w:sdtPr>
        <w:rPr>
          <w:rFonts w:ascii="宋体" w:hAnsi="宋体" w:eastAsia="宋体" w:cs="Times New Roman"/>
          <w:kern w:val="2"/>
          <w:sz w:val="21"/>
          <w:szCs w:val="24"/>
          <w:lang w:val="en-US" w:eastAsia="zh-CN" w:bidi="ar-SA"/>
        </w:rPr>
        <w:id w:val="147462629"/>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pPr>
          <w:r>
            <w:rPr>
              <w:rFonts w:hint="eastAsia" w:ascii="仿宋" w:hAnsi="仿宋" w:eastAsia="仿宋" w:cs="仿宋"/>
              <w:sz w:val="28"/>
              <w:szCs w:val="28"/>
            </w:rPr>
            <w:t>目录</w:t>
          </w:r>
          <w:r>
            <w:rPr>
              <w:sz w:val="21"/>
              <w:szCs w:val="21"/>
            </w:rPr>
            <w:fldChar w:fldCharType="begin"/>
          </w:r>
          <w:r>
            <w:rPr>
              <w:sz w:val="21"/>
              <w:szCs w:val="21"/>
            </w:rPr>
            <w:instrText xml:space="preserve">TOC \o "1-2" \h \u </w:instrText>
          </w:r>
          <w:r>
            <w:rPr>
              <w:sz w:val="21"/>
              <w:szCs w:val="21"/>
            </w:rPr>
            <w:fldChar w:fldCharType="separate"/>
          </w:r>
        </w:p>
        <w:p>
          <w:pPr>
            <w:pStyle w:val="14"/>
            <w:tabs>
              <w:tab w:val="right" w:leader="dot" w:pos="9921"/>
            </w:tabs>
          </w:pPr>
          <w:r>
            <w:rPr>
              <w:szCs w:val="21"/>
            </w:rPr>
            <w:fldChar w:fldCharType="begin"/>
          </w:r>
          <w:r>
            <w:rPr>
              <w:szCs w:val="21"/>
            </w:rPr>
            <w:instrText xml:space="preserve"> HYPERLINK \l _Toc22397 </w:instrText>
          </w:r>
          <w:r>
            <w:rPr>
              <w:szCs w:val="21"/>
            </w:rPr>
            <w:fldChar w:fldCharType="separate"/>
          </w:r>
          <w:r>
            <w:rPr>
              <w:rFonts w:hint="eastAsia"/>
              <w:lang w:eastAsia="zh-CN"/>
            </w:rPr>
            <w:t>第一篇</w:t>
          </w:r>
          <w:r>
            <w:rPr>
              <w:rFonts w:hint="eastAsia"/>
              <w:lang w:val="en-US" w:eastAsia="zh-CN"/>
            </w:rPr>
            <w:t xml:space="preserve">  </w:t>
          </w:r>
          <w:r>
            <w:rPr>
              <w:rFonts w:hint="eastAsia"/>
            </w:rPr>
            <w:t>采购公告</w:t>
          </w:r>
          <w:r>
            <w:tab/>
          </w:r>
          <w:r>
            <w:fldChar w:fldCharType="begin"/>
          </w:r>
          <w:r>
            <w:instrText xml:space="preserve"> PAGEREF _Toc22397 \h </w:instrText>
          </w:r>
          <w:r>
            <w:fldChar w:fldCharType="separate"/>
          </w:r>
          <w:r>
            <w:t>1</w:t>
          </w:r>
          <w:r>
            <w:fldChar w:fldCharType="end"/>
          </w:r>
          <w:r>
            <w:rPr>
              <w:szCs w:val="21"/>
            </w:rPr>
            <w:fldChar w:fldCharType="end"/>
          </w:r>
        </w:p>
        <w:p>
          <w:pPr>
            <w:pStyle w:val="14"/>
            <w:tabs>
              <w:tab w:val="right" w:leader="dot" w:pos="9921"/>
            </w:tabs>
          </w:pPr>
          <w:r>
            <w:rPr>
              <w:szCs w:val="21"/>
            </w:rPr>
            <w:fldChar w:fldCharType="begin"/>
          </w:r>
          <w:r>
            <w:rPr>
              <w:szCs w:val="21"/>
            </w:rPr>
            <w:instrText xml:space="preserve"> HYPERLINK \l _Toc32718 </w:instrText>
          </w:r>
          <w:r>
            <w:rPr>
              <w:szCs w:val="21"/>
            </w:rPr>
            <w:fldChar w:fldCharType="separate"/>
          </w:r>
          <w:r>
            <w:rPr>
              <w:rFonts w:hint="eastAsia"/>
            </w:rPr>
            <w:t>第二篇</w:t>
          </w:r>
          <w:r>
            <w:t xml:space="preserve">  </w:t>
          </w:r>
          <w:r>
            <w:rPr>
              <w:rFonts w:hint="eastAsia"/>
              <w:lang w:eastAsia="zh-CN"/>
            </w:rPr>
            <w:t>采购需求</w:t>
          </w:r>
          <w:r>
            <w:tab/>
          </w:r>
          <w:r>
            <w:fldChar w:fldCharType="begin"/>
          </w:r>
          <w:r>
            <w:instrText xml:space="preserve"> PAGEREF _Toc32718 \h </w:instrText>
          </w:r>
          <w:r>
            <w:fldChar w:fldCharType="separate"/>
          </w:r>
          <w:r>
            <w:t>3</w:t>
          </w:r>
          <w:r>
            <w:fldChar w:fldCharType="end"/>
          </w:r>
          <w:r>
            <w:rPr>
              <w:szCs w:val="21"/>
            </w:rPr>
            <w:fldChar w:fldCharType="end"/>
          </w:r>
        </w:p>
        <w:p>
          <w:pPr>
            <w:pStyle w:val="14"/>
            <w:tabs>
              <w:tab w:val="right" w:leader="dot" w:pos="9921"/>
            </w:tabs>
          </w:pPr>
          <w:r>
            <w:rPr>
              <w:szCs w:val="21"/>
            </w:rPr>
            <w:fldChar w:fldCharType="begin"/>
          </w:r>
          <w:r>
            <w:rPr>
              <w:szCs w:val="21"/>
            </w:rPr>
            <w:instrText xml:space="preserve"> HYPERLINK \l _Toc13091 </w:instrText>
          </w:r>
          <w:r>
            <w:rPr>
              <w:szCs w:val="21"/>
            </w:rPr>
            <w:fldChar w:fldCharType="separate"/>
          </w:r>
          <w:r>
            <w:rPr>
              <w:rFonts w:hint="eastAsia" w:ascii="仿宋" w:hAnsi="仿宋" w:eastAsia="仿宋" w:cs="仿宋"/>
              <w:bCs w:val="0"/>
              <w:szCs w:val="28"/>
            </w:rPr>
            <w:t xml:space="preserve">第三篇 </w:t>
          </w:r>
          <w:r>
            <w:rPr>
              <w:rFonts w:hint="eastAsia" w:ascii="仿宋" w:hAnsi="仿宋" w:cs="仿宋"/>
              <w:bCs w:val="0"/>
              <w:szCs w:val="28"/>
              <w:lang w:val="en-US" w:eastAsia="zh-CN"/>
            </w:rPr>
            <w:t xml:space="preserve"> </w:t>
          </w:r>
          <w:r>
            <w:rPr>
              <w:rFonts w:hint="eastAsia"/>
            </w:rPr>
            <w:t>项目商务要求</w:t>
          </w:r>
          <w:r>
            <w:tab/>
          </w:r>
          <w:r>
            <w:fldChar w:fldCharType="begin"/>
          </w:r>
          <w:r>
            <w:instrText xml:space="preserve"> PAGEREF _Toc13091 \h </w:instrText>
          </w:r>
          <w:r>
            <w:fldChar w:fldCharType="separate"/>
          </w:r>
          <w:r>
            <w:t>4</w:t>
          </w:r>
          <w:r>
            <w:fldChar w:fldCharType="end"/>
          </w:r>
          <w:r>
            <w:rPr>
              <w:szCs w:val="21"/>
            </w:rPr>
            <w:fldChar w:fldCharType="end"/>
          </w:r>
        </w:p>
        <w:p>
          <w:pPr>
            <w:pStyle w:val="14"/>
            <w:tabs>
              <w:tab w:val="right" w:leader="dot" w:pos="9921"/>
            </w:tabs>
          </w:pPr>
          <w:r>
            <w:rPr>
              <w:szCs w:val="21"/>
            </w:rPr>
            <w:fldChar w:fldCharType="begin"/>
          </w:r>
          <w:r>
            <w:rPr>
              <w:szCs w:val="21"/>
            </w:rPr>
            <w:instrText xml:space="preserve"> HYPERLINK \l _Toc10297 </w:instrText>
          </w:r>
          <w:r>
            <w:rPr>
              <w:szCs w:val="21"/>
            </w:rPr>
            <w:fldChar w:fldCharType="separate"/>
          </w:r>
          <w:r>
            <w:t>第</w:t>
          </w:r>
          <w:r>
            <w:rPr>
              <w:rFonts w:hint="eastAsia"/>
              <w:lang w:eastAsia="zh-CN"/>
            </w:rPr>
            <w:t>四</w:t>
          </w:r>
          <w:r>
            <w:t>篇  评标方法、评标标准、无效投标条款和废标条款</w:t>
          </w:r>
          <w:r>
            <w:tab/>
          </w:r>
          <w:r>
            <w:fldChar w:fldCharType="begin"/>
          </w:r>
          <w:r>
            <w:instrText xml:space="preserve"> PAGEREF _Toc10297 \h </w:instrText>
          </w:r>
          <w:r>
            <w:fldChar w:fldCharType="separate"/>
          </w:r>
          <w:r>
            <w:t>6</w:t>
          </w:r>
          <w:r>
            <w:fldChar w:fldCharType="end"/>
          </w:r>
          <w:r>
            <w:rPr>
              <w:szCs w:val="21"/>
            </w:rPr>
            <w:fldChar w:fldCharType="end"/>
          </w:r>
        </w:p>
        <w:p>
          <w:pPr>
            <w:pStyle w:val="14"/>
            <w:tabs>
              <w:tab w:val="right" w:leader="dot" w:pos="9921"/>
            </w:tabs>
          </w:pPr>
          <w:r>
            <w:rPr>
              <w:szCs w:val="21"/>
            </w:rPr>
            <w:fldChar w:fldCharType="begin"/>
          </w:r>
          <w:r>
            <w:rPr>
              <w:szCs w:val="21"/>
            </w:rPr>
            <w:instrText xml:space="preserve"> HYPERLINK \l _Toc31233 </w:instrText>
          </w:r>
          <w:r>
            <w:rPr>
              <w:szCs w:val="21"/>
            </w:rPr>
            <w:fldChar w:fldCharType="separate"/>
          </w:r>
          <w:r>
            <w:t>第</w:t>
          </w:r>
          <w:r>
            <w:rPr>
              <w:rFonts w:hint="eastAsia"/>
              <w:lang w:eastAsia="zh-CN"/>
            </w:rPr>
            <w:t>五</w:t>
          </w:r>
          <w:r>
            <w:t>篇  投标人须知</w:t>
          </w:r>
          <w:r>
            <w:tab/>
          </w:r>
          <w:r>
            <w:fldChar w:fldCharType="begin"/>
          </w:r>
          <w:r>
            <w:instrText xml:space="preserve"> PAGEREF _Toc31233 \h </w:instrText>
          </w:r>
          <w:r>
            <w:fldChar w:fldCharType="separate"/>
          </w:r>
          <w:r>
            <w:t>8</w:t>
          </w:r>
          <w:r>
            <w:fldChar w:fldCharType="end"/>
          </w:r>
          <w:r>
            <w:rPr>
              <w:szCs w:val="21"/>
            </w:rPr>
            <w:fldChar w:fldCharType="end"/>
          </w:r>
        </w:p>
        <w:p>
          <w:pPr>
            <w:pStyle w:val="14"/>
            <w:tabs>
              <w:tab w:val="right" w:leader="dot" w:pos="9921"/>
            </w:tabs>
          </w:pPr>
          <w:r>
            <w:rPr>
              <w:szCs w:val="21"/>
            </w:rPr>
            <w:fldChar w:fldCharType="begin"/>
          </w:r>
          <w:r>
            <w:rPr>
              <w:szCs w:val="21"/>
            </w:rPr>
            <w:instrText xml:space="preserve"> HYPERLINK \l _Toc1173 </w:instrText>
          </w:r>
          <w:r>
            <w:rPr>
              <w:szCs w:val="21"/>
            </w:rPr>
            <w:fldChar w:fldCharType="separate"/>
          </w:r>
          <w:r>
            <w:rPr>
              <w:rFonts w:hint="eastAsia"/>
            </w:rPr>
            <w:t>第</w:t>
          </w:r>
          <w:r>
            <w:rPr>
              <w:rFonts w:hint="eastAsia"/>
              <w:lang w:eastAsia="zh-CN"/>
            </w:rPr>
            <w:t>六</w:t>
          </w:r>
          <w:r>
            <w:rPr>
              <w:rFonts w:hint="eastAsia"/>
            </w:rPr>
            <w:t xml:space="preserve">篇 </w:t>
          </w:r>
          <w:r>
            <w:rPr>
              <w:rFonts w:hint="eastAsia"/>
              <w:lang w:val="en-US" w:eastAsia="zh-CN"/>
            </w:rPr>
            <w:t xml:space="preserve"> </w:t>
          </w:r>
          <w:r>
            <w:rPr>
              <w:rFonts w:hint="eastAsia"/>
            </w:rPr>
            <w:t>投标文件部分内容格式及附件</w:t>
          </w:r>
          <w:r>
            <w:tab/>
          </w:r>
          <w:r>
            <w:fldChar w:fldCharType="begin"/>
          </w:r>
          <w:r>
            <w:instrText xml:space="preserve"> PAGEREF _Toc1173 \h </w:instrText>
          </w:r>
          <w:r>
            <w:fldChar w:fldCharType="separate"/>
          </w:r>
          <w:r>
            <w:t>14</w:t>
          </w:r>
          <w:r>
            <w:fldChar w:fldCharType="end"/>
          </w:r>
          <w:r>
            <w:rPr>
              <w:szCs w:val="21"/>
            </w:rPr>
            <w:fldChar w:fldCharType="end"/>
          </w:r>
        </w:p>
        <w:p>
          <w:pPr>
            <w:pStyle w:val="14"/>
            <w:tabs>
              <w:tab w:val="right" w:leader="dot" w:pos="9921"/>
            </w:tabs>
          </w:pP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sectPr>
              <w:footerReference r:id="rId5" w:type="first"/>
              <w:footerReference r:id="rId4" w:type="default"/>
              <w:pgSz w:w="11906" w:h="16838"/>
              <w:pgMar w:top="1247" w:right="851" w:bottom="1247" w:left="1134" w:header="851" w:footer="992" w:gutter="0"/>
              <w:pgNumType w:fmt="decimal" w:start="1"/>
              <w:cols w:space="720" w:num="1"/>
              <w:titlePg/>
              <w:docGrid w:type="lines" w:linePitch="312" w:charSpace="0"/>
            </w:sectPr>
          </w:pPr>
          <w:r>
            <w:rPr>
              <w:szCs w:val="21"/>
            </w:rPr>
            <w:fldChar w:fldCharType="end"/>
          </w:r>
        </w:p>
      </w:sdtContent>
    </w:sdt>
    <w:p>
      <w:pPr>
        <w:pStyle w:val="3"/>
        <w:bidi w:val="0"/>
        <w:jc w:val="center"/>
        <w:rPr>
          <w:rFonts w:hint="eastAsia"/>
        </w:rPr>
      </w:pPr>
      <w:bookmarkStart w:id="24" w:name="_Toc22397"/>
      <w:r>
        <w:rPr>
          <w:rFonts w:hint="eastAsia"/>
          <w:lang w:eastAsia="zh-CN"/>
        </w:rPr>
        <w:t>第一篇</w:t>
      </w:r>
      <w:r>
        <w:rPr>
          <w:rFonts w:hint="eastAsia"/>
          <w:lang w:val="en-US" w:eastAsia="zh-CN"/>
        </w:rPr>
        <w:t xml:space="preserve"> </w:t>
      </w:r>
      <w:r>
        <w:rPr>
          <w:rFonts w:hint="eastAsia"/>
        </w:rPr>
        <w:t>采购公告</w:t>
      </w:r>
      <w:bookmarkEnd w:id="24"/>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bidi="ar-SA"/>
        </w:rPr>
        <w:t>经重庆市铜梁区人民医院研究决定，我院</w:t>
      </w:r>
      <w:r>
        <w:rPr>
          <w:rFonts w:hint="eastAsia" w:ascii="仿宋" w:hAnsi="仿宋" w:cs="仿宋_GB2312"/>
          <w:color w:val="000000"/>
          <w:kern w:val="0"/>
          <w:sz w:val="28"/>
          <w:szCs w:val="28"/>
          <w:lang w:val="en-US" w:eastAsia="zh-CN" w:bidi="ar-SA"/>
        </w:rPr>
        <w:t>拟</w:t>
      </w:r>
      <w:r>
        <w:rPr>
          <w:rFonts w:hint="eastAsia" w:ascii="仿宋" w:hAnsi="仿宋" w:eastAsia="仿宋" w:cs="仿宋_GB2312"/>
          <w:color w:val="000000"/>
          <w:kern w:val="0"/>
          <w:sz w:val="28"/>
          <w:szCs w:val="28"/>
          <w:lang w:val="en-US" w:eastAsia="zh-CN" w:bidi="ar-SA"/>
        </w:rPr>
        <w:t>采取“竞争性谈判”方式对“</w:t>
      </w:r>
      <w:r>
        <w:rPr>
          <w:rFonts w:hint="eastAsia" w:ascii="仿宋" w:hAnsi="仿宋" w:cs="仿宋_GB2312"/>
          <w:color w:val="000000"/>
          <w:kern w:val="0"/>
          <w:sz w:val="28"/>
          <w:szCs w:val="28"/>
          <w:lang w:val="en-US" w:eastAsia="zh-CN" w:bidi="ar-SA"/>
        </w:rPr>
        <w:t>精准医疗中心建设项目基坑支护设计</w:t>
      </w:r>
      <w:r>
        <w:rPr>
          <w:rFonts w:hint="eastAsia" w:ascii="仿宋" w:hAnsi="仿宋" w:eastAsia="仿宋" w:cs="仿宋_GB2312"/>
          <w:color w:val="000000"/>
          <w:kern w:val="0"/>
          <w:sz w:val="28"/>
          <w:szCs w:val="28"/>
          <w:lang w:val="en-US" w:eastAsia="zh-CN" w:bidi="ar-SA"/>
        </w:rPr>
        <w:t>”进行招标采购，欢迎符合条件的供应商参与。现将有关采购事宜公告如下：</w:t>
      </w:r>
    </w:p>
    <w:p>
      <w:pPr>
        <w:pStyle w:val="4"/>
        <w:bidi w:val="0"/>
        <w:outlineLvl w:val="0"/>
        <w:rPr>
          <w:rFonts w:hint="eastAsia"/>
        </w:rPr>
      </w:pPr>
      <w:bookmarkStart w:id="25" w:name="_Toc28719"/>
      <w:r>
        <w:rPr>
          <w:rFonts w:hint="eastAsia"/>
        </w:rPr>
        <w:t>一、项目采购清单</w:t>
      </w:r>
      <w:bookmarkEnd w:id="25"/>
    </w:p>
    <w:p>
      <w:pPr>
        <w:keepNext w:val="0"/>
        <w:keepLines w:val="0"/>
        <w:pageBreakBefore w:val="0"/>
        <w:kinsoku/>
        <w:wordWrap/>
        <w:overflowPunct/>
        <w:topLinePunct w:val="0"/>
        <w:autoSpaceDE/>
        <w:autoSpaceDN/>
        <w:bidi w:val="0"/>
        <w:adjustRightInd w:val="0"/>
        <w:snapToGrid w:val="0"/>
        <w:spacing w:line="440" w:lineRule="exact"/>
        <w:ind w:firstLine="420" w:firstLineChars="150"/>
        <w:textAlignment w:val="auto"/>
        <w:rPr>
          <w:rFonts w:ascii="仿宋" w:hAnsi="仿宋" w:eastAsia="仿宋" w:cs="仿宋_GB2312"/>
          <w:sz w:val="28"/>
          <w:szCs w:val="28"/>
        </w:rPr>
      </w:pPr>
      <w:r>
        <w:rPr>
          <w:rFonts w:hint="eastAsia" w:ascii="仿宋" w:hAnsi="仿宋" w:eastAsia="仿宋" w:cs="仿宋_GB2312"/>
          <w:color w:val="000000"/>
          <w:sz w:val="28"/>
          <w:szCs w:val="28"/>
        </w:rPr>
        <w:t>（一）项目名称</w:t>
      </w:r>
      <w:r>
        <w:rPr>
          <w:rFonts w:hint="eastAsia" w:ascii="仿宋" w:hAnsi="仿宋" w:eastAsia="仿宋" w:cs="仿宋_GB2312"/>
          <w:sz w:val="28"/>
          <w:szCs w:val="28"/>
        </w:rPr>
        <w:t>：</w:t>
      </w:r>
      <w:r>
        <w:rPr>
          <w:rFonts w:hint="eastAsia" w:ascii="仿宋" w:hAnsi="仿宋" w:cs="仿宋_GB2312"/>
          <w:sz w:val="28"/>
          <w:szCs w:val="28"/>
          <w:lang w:eastAsia="zh-CN"/>
        </w:rPr>
        <w:t>精准医疗中心建设项目基坑支护设计</w:t>
      </w:r>
      <w:r>
        <w:rPr>
          <w:rFonts w:hint="eastAsia" w:ascii="仿宋" w:hAnsi="仿宋" w:eastAsia="仿宋" w:cs="仿宋_GB2312"/>
          <w:sz w:val="28"/>
          <w:szCs w:val="28"/>
        </w:rPr>
        <w:t>；</w:t>
      </w:r>
    </w:p>
    <w:p>
      <w:pPr>
        <w:keepNext w:val="0"/>
        <w:keepLines w:val="0"/>
        <w:pageBreakBefore w:val="0"/>
        <w:kinsoku/>
        <w:wordWrap/>
        <w:overflowPunct/>
        <w:topLinePunct w:val="0"/>
        <w:autoSpaceDE/>
        <w:autoSpaceDN/>
        <w:bidi w:val="0"/>
        <w:adjustRightInd w:val="0"/>
        <w:snapToGrid w:val="0"/>
        <w:spacing w:line="440" w:lineRule="exact"/>
        <w:ind w:firstLine="420" w:firstLineChars="150"/>
        <w:textAlignment w:val="auto"/>
        <w:rPr>
          <w:rFonts w:hint="eastAsia" w:ascii="仿宋" w:hAnsi="仿宋" w:eastAsia="仿宋" w:cs="仿宋_GB2312"/>
          <w:sz w:val="28"/>
          <w:szCs w:val="28"/>
        </w:rPr>
      </w:pPr>
      <w:r>
        <w:rPr>
          <w:rFonts w:hint="eastAsia" w:ascii="仿宋" w:hAnsi="仿宋" w:eastAsia="仿宋" w:cs="仿宋_GB2312"/>
          <w:sz w:val="28"/>
          <w:szCs w:val="28"/>
        </w:rPr>
        <w:t>（二）项目编号：</w:t>
      </w:r>
      <w:r>
        <w:rPr>
          <w:rFonts w:hint="eastAsia" w:ascii="仿宋" w:hAnsi="仿宋" w:cs="仿宋_GB2312"/>
          <w:sz w:val="28"/>
          <w:szCs w:val="28"/>
          <w:lang w:eastAsia="zh-CN"/>
        </w:rPr>
        <w:t>TYC（竞谈）2024-001</w:t>
      </w:r>
      <w:r>
        <w:rPr>
          <w:rFonts w:hint="eastAsia" w:ascii="仿宋" w:hAnsi="仿宋" w:eastAsia="仿宋" w:cs="仿宋_GB2312"/>
          <w:sz w:val="28"/>
          <w:szCs w:val="28"/>
        </w:rPr>
        <w:t>；</w:t>
      </w:r>
    </w:p>
    <w:p>
      <w:pPr>
        <w:keepNext w:val="0"/>
        <w:keepLines w:val="0"/>
        <w:pageBreakBefore w:val="0"/>
        <w:kinsoku/>
        <w:wordWrap/>
        <w:overflowPunct/>
        <w:topLinePunct w:val="0"/>
        <w:autoSpaceDE/>
        <w:autoSpaceDN/>
        <w:bidi w:val="0"/>
        <w:adjustRightInd w:val="0"/>
        <w:snapToGrid w:val="0"/>
        <w:spacing w:line="440" w:lineRule="exact"/>
        <w:ind w:firstLine="420" w:firstLineChars="150"/>
        <w:textAlignment w:val="auto"/>
        <w:rPr>
          <w:rFonts w:hint="eastAsia" w:ascii="仿宋" w:hAnsi="仿宋" w:eastAsia="仿宋" w:cs="仿宋_GB2312"/>
          <w:sz w:val="28"/>
          <w:szCs w:val="28"/>
          <w:lang w:val="en-US" w:eastAsia="zh-CN"/>
        </w:rPr>
      </w:pPr>
      <w:r>
        <w:rPr>
          <w:rFonts w:hint="eastAsia" w:ascii="仿宋" w:hAnsi="仿宋" w:cs="仿宋_GB2312"/>
          <w:sz w:val="28"/>
          <w:szCs w:val="28"/>
          <w:lang w:eastAsia="zh-CN"/>
        </w:rPr>
        <w:t>（</w:t>
      </w:r>
      <w:r>
        <w:rPr>
          <w:rFonts w:hint="eastAsia" w:ascii="仿宋" w:hAnsi="仿宋" w:cs="仿宋_GB2312"/>
          <w:sz w:val="28"/>
          <w:szCs w:val="28"/>
          <w:lang w:val="en-US" w:eastAsia="zh-CN"/>
        </w:rPr>
        <w:t>三）最高限价：</w:t>
      </w:r>
      <w:r>
        <w:rPr>
          <w:rFonts w:hint="eastAsia" w:ascii="仿宋" w:hAnsi="仿宋" w:eastAsia="仿宋" w:cs="仿宋"/>
          <w:color w:val="auto"/>
          <w:kern w:val="0"/>
          <w:sz w:val="32"/>
          <w:szCs w:val="32"/>
          <w:lang w:val="en-US" w:eastAsia="zh-CN"/>
        </w:rPr>
        <w:t>34.7万元</w:t>
      </w:r>
      <w:r>
        <w:rPr>
          <w:rFonts w:hint="eastAsia" w:ascii="仿宋" w:hAnsi="仿宋" w:cs="仿宋_GB2312"/>
          <w:sz w:val="28"/>
          <w:szCs w:val="28"/>
          <w:lang w:val="en-US" w:eastAsia="zh-CN"/>
        </w:rPr>
        <w:t>；</w:t>
      </w:r>
    </w:p>
    <w:p>
      <w:pPr>
        <w:keepNext w:val="0"/>
        <w:keepLines w:val="0"/>
        <w:pageBreakBefore w:val="0"/>
        <w:kinsoku/>
        <w:wordWrap/>
        <w:overflowPunct/>
        <w:topLinePunct w:val="0"/>
        <w:autoSpaceDE/>
        <w:autoSpaceDN/>
        <w:bidi w:val="0"/>
        <w:adjustRightInd w:val="0"/>
        <w:snapToGrid w:val="0"/>
        <w:spacing w:line="440" w:lineRule="exact"/>
        <w:ind w:firstLine="420" w:firstLineChars="150"/>
        <w:textAlignment w:val="auto"/>
        <w:rPr>
          <w:rFonts w:ascii="仿宋" w:hAnsi="仿宋" w:eastAsia="仿宋" w:cs="仿宋_GB2312"/>
          <w:sz w:val="28"/>
          <w:szCs w:val="28"/>
        </w:rPr>
      </w:pPr>
      <w:r>
        <w:rPr>
          <w:rFonts w:hint="eastAsia" w:ascii="仿宋" w:hAnsi="仿宋" w:eastAsia="仿宋" w:cs="仿宋_GB2312"/>
          <w:color w:val="auto"/>
          <w:sz w:val="28"/>
          <w:szCs w:val="28"/>
        </w:rPr>
        <w:t>（</w:t>
      </w:r>
      <w:r>
        <w:rPr>
          <w:rFonts w:hint="eastAsia" w:ascii="仿宋" w:hAnsi="仿宋" w:cs="仿宋_GB2312"/>
          <w:color w:val="auto"/>
          <w:sz w:val="28"/>
          <w:szCs w:val="28"/>
          <w:lang w:val="en-US" w:eastAsia="zh-CN"/>
        </w:rPr>
        <w:t>四</w:t>
      </w:r>
      <w:r>
        <w:rPr>
          <w:rFonts w:hint="eastAsia" w:ascii="仿宋" w:hAnsi="仿宋" w:eastAsia="仿宋" w:cs="仿宋_GB2312"/>
          <w:color w:val="auto"/>
          <w:sz w:val="28"/>
          <w:szCs w:val="28"/>
        </w:rPr>
        <w:t>）定标办</w:t>
      </w:r>
      <w:r>
        <w:rPr>
          <w:rFonts w:hint="eastAsia" w:ascii="仿宋" w:hAnsi="仿宋" w:eastAsia="仿宋" w:cs="仿宋_GB2312"/>
          <w:sz w:val="28"/>
          <w:szCs w:val="28"/>
        </w:rPr>
        <w:t>法：最低评标价法。</w:t>
      </w:r>
    </w:p>
    <w:p>
      <w:pPr>
        <w:pStyle w:val="4"/>
        <w:bidi w:val="0"/>
        <w:outlineLvl w:val="0"/>
      </w:pPr>
      <w:bookmarkStart w:id="26" w:name="_Toc29279"/>
      <w:r>
        <w:rPr>
          <w:rFonts w:hint="eastAsia"/>
        </w:rPr>
        <w:t>二、供应商资质</w:t>
      </w:r>
      <w:bookmarkEnd w:id="26"/>
    </w:p>
    <w:p>
      <w:pPr>
        <w:pStyle w:val="16"/>
        <w:keepNext w:val="0"/>
        <w:keepLines w:val="0"/>
        <w:pageBreakBefore w:val="0"/>
        <w:kinsoku/>
        <w:wordWrap/>
        <w:overflowPunct/>
        <w:topLinePunct w:val="0"/>
        <w:autoSpaceDE/>
        <w:autoSpaceDN/>
        <w:bidi w:val="0"/>
        <w:spacing w:before="0" w:beforeAutospacing="0" w:after="0" w:afterAutospacing="0" w:line="440" w:lineRule="exact"/>
        <w:ind w:firstLine="561"/>
        <w:jc w:val="both"/>
        <w:textAlignment w:val="auto"/>
        <w:rPr>
          <w:rFonts w:hint="eastAsia" w:ascii="仿宋" w:hAnsi="仿宋" w:eastAsia="仿宋" w:cs="仿宋_GB2312"/>
          <w:kern w:val="2"/>
          <w:sz w:val="28"/>
          <w:szCs w:val="28"/>
          <w:lang w:eastAsia="zh-CN"/>
        </w:rPr>
      </w:pPr>
      <w:bookmarkStart w:id="27" w:name="_Toc184635056"/>
      <w:bookmarkStart w:id="28" w:name="_Toc219178018"/>
      <w:r>
        <w:rPr>
          <w:rFonts w:hint="eastAsia" w:ascii="仿宋" w:hAnsi="仿宋" w:cs="仿宋_GB2312"/>
          <w:color w:val="000000"/>
          <w:sz w:val="28"/>
          <w:szCs w:val="28"/>
          <w:lang w:eastAsia="zh-CN"/>
        </w:rPr>
        <w:t>（一）</w:t>
      </w:r>
      <w:r>
        <w:rPr>
          <w:rFonts w:hint="eastAsia" w:ascii="仿宋" w:hAnsi="仿宋" w:eastAsia="仿宋" w:cs="仿宋_GB2312"/>
          <w:color w:val="000000"/>
          <w:sz w:val="28"/>
          <w:szCs w:val="28"/>
        </w:rPr>
        <w:t>投标人具有有效的《营业执照》、《税务登记证》、《组织机构代码证》或</w:t>
      </w:r>
      <w:r>
        <w:rPr>
          <w:rFonts w:hint="eastAsia" w:ascii="仿宋" w:hAnsi="仿宋" w:eastAsia="仿宋" w:cs="仿宋_GB2312"/>
          <w:color w:val="000000"/>
          <w:sz w:val="28"/>
          <w:szCs w:val="28"/>
          <w:lang w:eastAsia="zh-CN"/>
        </w:rPr>
        <w:t>多</w:t>
      </w:r>
      <w:r>
        <w:rPr>
          <w:rFonts w:hint="eastAsia" w:ascii="仿宋" w:hAnsi="仿宋" w:eastAsia="仿宋" w:cs="仿宋_GB2312"/>
          <w:color w:val="000000"/>
          <w:sz w:val="28"/>
          <w:szCs w:val="28"/>
        </w:rPr>
        <w:t>证合一</w:t>
      </w:r>
      <w:r>
        <w:rPr>
          <w:rFonts w:hint="eastAsia" w:ascii="仿宋" w:hAnsi="仿宋" w:eastAsia="仿宋" w:cs="仿宋_GB2312"/>
          <w:sz w:val="28"/>
          <w:szCs w:val="28"/>
        </w:rPr>
        <w:t>的《营业执照》</w:t>
      </w:r>
      <w:r>
        <w:rPr>
          <w:rFonts w:hint="eastAsia" w:ascii="仿宋" w:hAnsi="仿宋" w:eastAsia="仿宋" w:cs="仿宋_GB2312"/>
          <w:kern w:val="2"/>
          <w:sz w:val="28"/>
          <w:szCs w:val="28"/>
        </w:rPr>
        <w:t>。营业执照经营范围须包括</w:t>
      </w:r>
      <w:r>
        <w:rPr>
          <w:rFonts w:hint="eastAsia" w:ascii="仿宋" w:hAnsi="仿宋" w:eastAsia="仿宋" w:cs="仿宋_GB2312"/>
          <w:kern w:val="2"/>
          <w:sz w:val="28"/>
          <w:szCs w:val="28"/>
          <w:lang w:eastAsia="zh-CN"/>
        </w:rPr>
        <w:t>本采购项目。</w:t>
      </w:r>
    </w:p>
    <w:p>
      <w:pPr>
        <w:pStyle w:val="16"/>
        <w:keepNext w:val="0"/>
        <w:keepLines w:val="0"/>
        <w:pageBreakBefore w:val="0"/>
        <w:kinsoku/>
        <w:wordWrap/>
        <w:overflowPunct/>
        <w:topLinePunct w:val="0"/>
        <w:autoSpaceDE/>
        <w:autoSpaceDN/>
        <w:bidi w:val="0"/>
        <w:spacing w:before="0" w:beforeAutospacing="0" w:after="0" w:afterAutospacing="0" w:line="440" w:lineRule="exact"/>
        <w:ind w:firstLine="561"/>
        <w:jc w:val="both"/>
        <w:textAlignment w:val="auto"/>
        <w:rPr>
          <w:rFonts w:hint="default" w:ascii="仿宋" w:hAnsi="仿宋" w:eastAsia="仿宋" w:cs="仿宋"/>
          <w:color w:val="auto"/>
          <w:kern w:val="0"/>
          <w:sz w:val="32"/>
          <w:szCs w:val="32"/>
          <w:lang w:val="en-US" w:eastAsia="zh-CN"/>
        </w:rPr>
      </w:pPr>
      <w:r>
        <w:rPr>
          <w:rFonts w:hint="eastAsia" w:ascii="仿宋" w:hAnsi="仿宋" w:cs="仿宋"/>
          <w:color w:val="auto"/>
          <w:kern w:val="0"/>
          <w:sz w:val="32"/>
          <w:szCs w:val="32"/>
          <w:lang w:val="en-US" w:eastAsia="zh-CN"/>
        </w:rPr>
        <w:t>（二）</w:t>
      </w:r>
      <w:r>
        <w:rPr>
          <w:rFonts w:hint="default" w:ascii="仿宋" w:hAnsi="仿宋" w:eastAsia="仿宋" w:cs="仿宋"/>
          <w:color w:val="auto"/>
          <w:kern w:val="0"/>
          <w:sz w:val="32"/>
          <w:szCs w:val="32"/>
          <w:lang w:val="en-US" w:eastAsia="zh-CN"/>
        </w:rPr>
        <w:t>具备建设行政主管部门颁发的工程勘察专业类</w:t>
      </w:r>
      <w:r>
        <w:rPr>
          <w:rFonts w:hint="eastAsia" w:ascii="仿宋" w:hAnsi="仿宋" w:eastAsia="仿宋" w:cs="仿宋"/>
          <w:color w:val="auto"/>
          <w:kern w:val="0"/>
          <w:sz w:val="32"/>
          <w:szCs w:val="32"/>
          <w:lang w:val="en-US" w:eastAsia="zh-CN"/>
        </w:rPr>
        <w:t>乙</w:t>
      </w:r>
      <w:r>
        <w:rPr>
          <w:rFonts w:hint="default" w:ascii="仿宋" w:hAnsi="仿宋" w:eastAsia="仿宋" w:cs="仿宋"/>
          <w:color w:val="auto"/>
          <w:kern w:val="0"/>
          <w:sz w:val="32"/>
          <w:szCs w:val="32"/>
          <w:lang w:val="en-US" w:eastAsia="zh-CN"/>
        </w:rPr>
        <w:t>级及以上资质。</w:t>
      </w:r>
    </w:p>
    <w:p>
      <w:pPr>
        <w:pStyle w:val="16"/>
        <w:keepNext w:val="0"/>
        <w:keepLines w:val="0"/>
        <w:pageBreakBefore w:val="0"/>
        <w:kinsoku/>
        <w:wordWrap/>
        <w:overflowPunct/>
        <w:topLinePunct w:val="0"/>
        <w:autoSpaceDE/>
        <w:autoSpaceDN/>
        <w:bidi w:val="0"/>
        <w:spacing w:before="0" w:beforeAutospacing="0" w:after="0" w:afterAutospacing="0" w:line="440" w:lineRule="exact"/>
        <w:ind w:firstLine="561"/>
        <w:jc w:val="both"/>
        <w:textAlignment w:val="auto"/>
        <w:rPr>
          <w:rFonts w:hint="default" w:ascii="仿宋" w:hAnsi="仿宋" w:eastAsia="仿宋" w:cs="仿宋"/>
          <w:color w:val="auto"/>
          <w:kern w:val="0"/>
          <w:sz w:val="32"/>
          <w:szCs w:val="32"/>
          <w:lang w:val="en-US" w:eastAsia="zh-CN"/>
        </w:rPr>
      </w:pPr>
      <w:r>
        <w:rPr>
          <w:rFonts w:hint="eastAsia" w:ascii="仿宋" w:hAnsi="仿宋" w:cs="仿宋"/>
          <w:color w:val="auto"/>
          <w:kern w:val="0"/>
          <w:sz w:val="32"/>
          <w:szCs w:val="32"/>
          <w:lang w:val="en-US" w:eastAsia="zh-CN"/>
        </w:rPr>
        <w:t>（三）</w:t>
      </w:r>
      <w:r>
        <w:rPr>
          <w:rFonts w:hint="default" w:ascii="仿宋" w:hAnsi="仿宋" w:eastAsia="仿宋" w:cs="仿宋"/>
          <w:color w:val="auto"/>
          <w:kern w:val="0"/>
          <w:sz w:val="32"/>
          <w:szCs w:val="32"/>
          <w:lang w:val="en-US" w:eastAsia="zh-CN"/>
        </w:rPr>
        <w:t>项目负责人需具备岩土工程正高级工程师及以上职称，项目技术负责人需具备岩土工程高级工程师及以上职称。以上人员需提供</w:t>
      </w:r>
      <w:r>
        <w:rPr>
          <w:rFonts w:hint="eastAsia" w:ascii="仿宋" w:hAnsi="仿宋" w:eastAsia="仿宋" w:cs="仿宋"/>
          <w:color w:val="auto"/>
          <w:kern w:val="0"/>
          <w:sz w:val="32"/>
          <w:szCs w:val="32"/>
          <w:lang w:val="en-US" w:eastAsia="zh-CN"/>
        </w:rPr>
        <w:t>本单位</w:t>
      </w:r>
      <w:r>
        <w:rPr>
          <w:rFonts w:hint="default" w:ascii="仿宋" w:hAnsi="仿宋" w:eastAsia="仿宋" w:cs="仿宋"/>
          <w:color w:val="auto"/>
          <w:kern w:val="0"/>
          <w:sz w:val="32"/>
          <w:szCs w:val="32"/>
          <w:lang w:val="en-US" w:eastAsia="zh-CN"/>
        </w:rPr>
        <w:t>社保证明、职称证书和职业资格证书复印件加盖公章</w:t>
      </w:r>
    </w:p>
    <w:p>
      <w:pPr>
        <w:pStyle w:val="16"/>
        <w:keepNext w:val="0"/>
        <w:keepLines w:val="0"/>
        <w:pageBreakBefore w:val="0"/>
        <w:kinsoku/>
        <w:wordWrap/>
        <w:overflowPunct/>
        <w:topLinePunct w:val="0"/>
        <w:autoSpaceDE/>
        <w:autoSpaceDN/>
        <w:bidi w:val="0"/>
        <w:spacing w:before="0" w:beforeAutospacing="0" w:after="0" w:afterAutospacing="0" w:line="440" w:lineRule="exact"/>
        <w:ind w:firstLine="561"/>
        <w:jc w:val="both"/>
        <w:textAlignment w:val="auto"/>
        <w:rPr>
          <w:rFonts w:hint="default" w:ascii="仿宋" w:hAnsi="仿宋" w:eastAsia="仿宋" w:cs="仿宋"/>
          <w:color w:val="auto"/>
          <w:kern w:val="0"/>
          <w:sz w:val="32"/>
          <w:szCs w:val="32"/>
          <w:lang w:val="en-US" w:eastAsia="zh-CN"/>
        </w:rPr>
      </w:pPr>
      <w:r>
        <w:rPr>
          <w:rFonts w:hint="eastAsia" w:ascii="仿宋" w:hAnsi="仿宋" w:cs="仿宋"/>
          <w:color w:val="auto"/>
          <w:kern w:val="0"/>
          <w:sz w:val="32"/>
          <w:szCs w:val="32"/>
          <w:lang w:val="en-US" w:eastAsia="zh-CN"/>
        </w:rPr>
        <w:t>（四）</w:t>
      </w:r>
      <w:r>
        <w:rPr>
          <w:rFonts w:hint="default" w:ascii="仿宋" w:hAnsi="仿宋" w:eastAsia="仿宋" w:cs="仿宋"/>
          <w:color w:val="auto"/>
          <w:kern w:val="0"/>
          <w:sz w:val="32"/>
          <w:szCs w:val="32"/>
          <w:lang w:val="en-US" w:eastAsia="zh-CN"/>
        </w:rPr>
        <w:t>投标人需提供2个自2021年1月1日以来中标的</w:t>
      </w:r>
      <w:r>
        <w:rPr>
          <w:rFonts w:hint="eastAsia" w:ascii="仿宋" w:hAnsi="仿宋" w:eastAsia="仿宋" w:cs="仿宋"/>
          <w:color w:val="auto"/>
          <w:kern w:val="0"/>
          <w:sz w:val="32"/>
          <w:szCs w:val="32"/>
          <w:lang w:val="en-US" w:eastAsia="zh-CN"/>
        </w:rPr>
        <w:t>类似项目</w:t>
      </w:r>
      <w:r>
        <w:rPr>
          <w:rFonts w:hint="default" w:ascii="仿宋" w:hAnsi="仿宋" w:eastAsia="仿宋" w:cs="仿宋"/>
          <w:color w:val="auto"/>
          <w:kern w:val="0"/>
          <w:sz w:val="32"/>
          <w:szCs w:val="32"/>
          <w:lang w:val="en-US" w:eastAsia="zh-CN"/>
        </w:rPr>
        <w:t>边坡或基坑总立面积不小于10000㎡的设计业绩（须提供合同复印件加盖公章）。</w:t>
      </w:r>
    </w:p>
    <w:p>
      <w:pPr>
        <w:pStyle w:val="16"/>
        <w:keepNext w:val="0"/>
        <w:keepLines w:val="0"/>
        <w:pageBreakBefore w:val="0"/>
        <w:kinsoku/>
        <w:wordWrap/>
        <w:overflowPunct/>
        <w:topLinePunct w:val="0"/>
        <w:autoSpaceDE/>
        <w:autoSpaceDN/>
        <w:bidi w:val="0"/>
        <w:spacing w:before="0" w:beforeAutospacing="0" w:after="0" w:afterAutospacing="0" w:line="440" w:lineRule="exact"/>
        <w:ind w:firstLine="561"/>
        <w:jc w:val="both"/>
        <w:textAlignment w:val="auto"/>
        <w:rPr>
          <w:rFonts w:hint="eastAsia" w:ascii="仿宋" w:hAnsi="仿宋" w:eastAsia="仿宋" w:cs="仿宋_GB2312"/>
          <w:kern w:val="2"/>
          <w:sz w:val="28"/>
          <w:szCs w:val="28"/>
          <w:lang w:eastAsia="zh-CN"/>
        </w:rPr>
      </w:pPr>
      <w:r>
        <w:rPr>
          <w:rFonts w:hint="eastAsia" w:ascii="仿宋" w:hAnsi="仿宋" w:cs="仿宋"/>
          <w:color w:val="auto"/>
          <w:kern w:val="0"/>
          <w:sz w:val="32"/>
          <w:szCs w:val="32"/>
          <w:lang w:val="en-US" w:eastAsia="zh-CN"/>
        </w:rPr>
        <w:t>（五）</w:t>
      </w:r>
      <w:r>
        <w:rPr>
          <w:rFonts w:hint="default" w:ascii="仿宋" w:hAnsi="仿宋" w:eastAsia="仿宋" w:cs="仿宋"/>
          <w:color w:val="auto"/>
          <w:kern w:val="0"/>
          <w:sz w:val="32"/>
          <w:szCs w:val="32"/>
          <w:lang w:val="en-US" w:eastAsia="zh-CN"/>
        </w:rPr>
        <w:t>提供</w:t>
      </w:r>
      <w:r>
        <w:rPr>
          <w:rFonts w:hint="eastAsia" w:ascii="仿宋" w:hAnsi="仿宋" w:eastAsia="仿宋" w:cs="仿宋"/>
          <w:color w:val="auto"/>
          <w:kern w:val="0"/>
          <w:sz w:val="32"/>
          <w:szCs w:val="32"/>
          <w:lang w:val="en-US" w:eastAsia="zh-CN"/>
        </w:rPr>
        <w:t>本项目</w:t>
      </w:r>
      <w:r>
        <w:rPr>
          <w:rFonts w:hint="default" w:ascii="仿宋" w:hAnsi="仿宋" w:eastAsia="仿宋" w:cs="仿宋"/>
          <w:color w:val="auto"/>
          <w:kern w:val="0"/>
          <w:sz w:val="32"/>
          <w:szCs w:val="32"/>
          <w:lang w:val="en-US" w:eastAsia="zh-CN"/>
        </w:rPr>
        <w:t>支护方案</w:t>
      </w:r>
      <w:r>
        <w:rPr>
          <w:rFonts w:hint="eastAsia" w:ascii="仿宋" w:hAnsi="仿宋" w:eastAsia="仿宋" w:cs="仿宋"/>
          <w:color w:val="auto"/>
          <w:kern w:val="0"/>
          <w:sz w:val="32"/>
          <w:szCs w:val="32"/>
          <w:lang w:val="en-US" w:eastAsia="zh-CN"/>
        </w:rPr>
        <w:t>初步</w:t>
      </w:r>
      <w:r>
        <w:rPr>
          <w:rFonts w:hint="default" w:ascii="仿宋" w:hAnsi="仿宋" w:eastAsia="仿宋" w:cs="仿宋"/>
          <w:color w:val="auto"/>
          <w:kern w:val="0"/>
          <w:sz w:val="32"/>
          <w:szCs w:val="32"/>
          <w:lang w:val="en-US" w:eastAsia="zh-CN"/>
        </w:rPr>
        <w:t>设计平面图、立面图、剖面图及相应设计说明文本</w:t>
      </w:r>
      <w:r>
        <w:rPr>
          <w:rFonts w:hint="eastAsia" w:ascii="仿宋" w:hAnsi="仿宋" w:eastAsia="仿宋" w:cs="仿宋"/>
          <w:color w:val="auto"/>
          <w:kern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440" w:lineRule="exact"/>
        <w:ind w:firstLine="522" w:firstLineChars="200"/>
        <w:textAlignment w:val="auto"/>
        <w:rPr>
          <w:rFonts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w:t>
      </w:r>
      <w:r>
        <w:rPr>
          <w:rFonts w:hint="eastAsia" w:ascii="仿宋" w:hAnsi="仿宋" w:eastAsia="仿宋" w:cs="宋体"/>
          <w:b/>
          <w:bCs/>
          <w:spacing w:val="-10"/>
          <w:sz w:val="28"/>
          <w:szCs w:val="28"/>
          <w:lang w:eastAsia="zh-CN"/>
        </w:rPr>
        <w:t>，</w:t>
      </w:r>
      <w:r>
        <w:rPr>
          <w:rFonts w:hint="eastAsia" w:ascii="仿宋" w:hAnsi="仿宋" w:eastAsia="仿宋" w:cs="宋体"/>
          <w:b/>
          <w:bCs/>
          <w:spacing w:val="-10"/>
          <w:sz w:val="28"/>
          <w:szCs w:val="28"/>
        </w:rPr>
        <w:t>否则视为无效。</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 xml:space="preserve">  2、本项目不接受联合体投标。</w:t>
      </w:r>
    </w:p>
    <w:p>
      <w:pPr>
        <w:pStyle w:val="4"/>
        <w:bidi w:val="0"/>
        <w:outlineLvl w:val="0"/>
      </w:pPr>
      <w:bookmarkStart w:id="29" w:name="_Toc4589"/>
      <w:r>
        <w:rPr>
          <w:rFonts w:hint="eastAsia"/>
        </w:rPr>
        <w:t>三、采购文件的获取</w:t>
      </w:r>
      <w:bookmarkEnd w:id="27"/>
      <w:bookmarkEnd w:id="28"/>
      <w:r>
        <w:rPr>
          <w:rFonts w:hint="eastAsia"/>
        </w:rPr>
        <w:t>及报名截止时间、地点</w:t>
      </w:r>
      <w:bookmarkEnd w:id="29"/>
    </w:p>
    <w:p>
      <w:pPr>
        <w:keepNext w:val="0"/>
        <w:keepLines w:val="0"/>
        <w:pageBreakBefore w:val="0"/>
        <w:kinsoku/>
        <w:wordWrap/>
        <w:overflowPunct/>
        <w:topLinePunct w:val="0"/>
        <w:autoSpaceDE/>
        <w:autoSpaceDN/>
        <w:bidi w:val="0"/>
        <w:adjustRightInd w:val="0"/>
        <w:snapToGrid w:val="0"/>
        <w:spacing w:line="440" w:lineRule="exact"/>
        <w:ind w:firstLine="700" w:firstLineChars="250"/>
        <w:textAlignment w:val="auto"/>
        <w:rPr>
          <w:rFonts w:hint="eastAsia" w:ascii="仿宋_GB2312" w:hAnsi="仿宋_GB2312" w:eastAsia="仿宋_GB2312" w:cs="仿宋_GB2312"/>
          <w:b w:val="0"/>
          <w:bCs w:val="0"/>
          <w:color w:val="auto"/>
          <w:sz w:val="28"/>
          <w:szCs w:val="28"/>
        </w:rPr>
      </w:pPr>
      <w:r>
        <w:rPr>
          <w:rFonts w:hint="eastAsia" w:ascii="仿宋" w:hAnsi="仿宋" w:eastAsia="仿宋" w:cs="仿宋_GB2312"/>
          <w:color w:val="000000"/>
          <w:sz w:val="28"/>
          <w:szCs w:val="28"/>
        </w:rPr>
        <w:t>采购文件获取方式：本项目采购文件在重庆市铜梁区人民医院官网（</w:t>
      </w:r>
      <w:r>
        <w:fldChar w:fldCharType="begin"/>
      </w:r>
      <w:r>
        <w:instrText xml:space="preserve"> HYPERLINK "http://www.tlxrmyy.net/" </w:instrText>
      </w:r>
      <w:r>
        <w:fldChar w:fldCharType="separate"/>
      </w:r>
      <w:r>
        <w:rPr>
          <w:rStyle w:val="21"/>
          <w:rFonts w:hint="eastAsia" w:ascii="仿宋" w:hAnsi="仿宋" w:eastAsia="仿宋" w:cs="仿宋_GB2312"/>
          <w:sz w:val="28"/>
          <w:szCs w:val="28"/>
        </w:rPr>
        <w:t>http://www.tlxrmyy.net/</w:t>
      </w:r>
      <w:r>
        <w:rPr>
          <w:rStyle w:val="21"/>
          <w:rFonts w:hint="eastAsia" w:ascii="仿宋" w:hAnsi="仿宋" w:eastAsia="仿宋" w:cs="仿宋_GB2312"/>
          <w:sz w:val="28"/>
          <w:szCs w:val="28"/>
        </w:rPr>
        <w:fldChar w:fldCharType="end"/>
      </w:r>
      <w:r>
        <w:rPr>
          <w:rFonts w:hint="eastAsia" w:ascii="仿宋" w:hAnsi="仿宋" w:eastAsia="仿宋" w:cs="仿宋_GB2312"/>
          <w:color w:val="000000"/>
          <w:sz w:val="28"/>
          <w:szCs w:val="28"/>
        </w:rPr>
        <w:t>）上免费下载。</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报名方式：</w:t>
      </w:r>
      <w:r>
        <w:rPr>
          <w:rFonts w:hint="eastAsia" w:ascii="仿宋_GB2312" w:hAnsi="仿宋_GB2312" w:eastAsia="仿宋_GB2312" w:cs="仿宋_GB2312"/>
          <w:b w:val="0"/>
          <w:bCs w:val="0"/>
          <w:color w:val="auto"/>
          <w:sz w:val="28"/>
          <w:szCs w:val="28"/>
        </w:rPr>
        <w:t>发布公告</w:t>
      </w:r>
      <w:r>
        <w:rPr>
          <w:rFonts w:hint="eastAsia" w:ascii="仿宋_GB2312" w:hAnsi="仿宋_GB2312" w:eastAsia="仿宋_GB2312" w:cs="仿宋_GB2312"/>
          <w:b w:val="0"/>
          <w:bCs w:val="0"/>
          <w:color w:val="auto"/>
          <w:sz w:val="28"/>
          <w:szCs w:val="28"/>
          <w:lang w:eastAsia="zh-CN"/>
        </w:rPr>
        <w:t>后，投标人需将</w:t>
      </w:r>
      <w:r>
        <w:rPr>
          <w:rFonts w:hint="eastAsia" w:ascii="仿宋_GB2312" w:hAnsi="仿宋_GB2312" w:eastAsia="仿宋_GB2312" w:cs="仿宋_GB2312"/>
          <w:b w:val="0"/>
          <w:bCs w:val="0"/>
          <w:color w:val="auto"/>
          <w:sz w:val="28"/>
          <w:szCs w:val="28"/>
          <w:lang w:val="en-US" w:eastAsia="zh-CN"/>
        </w:rPr>
        <w:t>报名资料交至采购办</w:t>
      </w:r>
      <w:r>
        <w:rPr>
          <w:rFonts w:hint="eastAsia" w:ascii="仿宋_GB2312" w:hAnsi="仿宋_GB2312" w:eastAsia="仿宋_GB2312" w:cs="仿宋_GB2312"/>
          <w:b w:val="0"/>
          <w:bCs w:val="0"/>
          <w:color w:val="auto"/>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报名地址：重庆市铜梁区人民医院行政楼</w:t>
      </w:r>
      <w:r>
        <w:rPr>
          <w:rFonts w:hint="eastAsia" w:ascii="仿宋_GB2312" w:hAnsi="仿宋_GB2312" w:eastAsia="仿宋_GB2312" w:cs="仿宋_GB2312"/>
          <w:b w:val="0"/>
          <w:bCs w:val="0"/>
          <w:color w:val="auto"/>
          <w:sz w:val="28"/>
          <w:szCs w:val="28"/>
          <w:lang w:val="en-US" w:eastAsia="zh-CN"/>
        </w:rPr>
        <w:t>四</w:t>
      </w:r>
      <w:r>
        <w:rPr>
          <w:rFonts w:hint="eastAsia" w:ascii="仿宋_GB2312" w:hAnsi="仿宋_GB2312" w:eastAsia="仿宋_GB2312" w:cs="仿宋_GB2312"/>
          <w:b w:val="0"/>
          <w:bCs w:val="0"/>
          <w:color w:val="auto"/>
          <w:sz w:val="28"/>
          <w:szCs w:val="28"/>
        </w:rPr>
        <w:t>楼</w:t>
      </w:r>
      <w:r>
        <w:rPr>
          <w:rFonts w:hint="eastAsia" w:ascii="仿宋_GB2312" w:hAnsi="仿宋_GB2312" w:eastAsia="仿宋_GB2312" w:cs="仿宋_GB2312"/>
          <w:b w:val="0"/>
          <w:bCs w:val="0"/>
          <w:color w:val="auto"/>
          <w:sz w:val="28"/>
          <w:szCs w:val="28"/>
          <w:lang w:val="en-US" w:eastAsia="zh-CN"/>
        </w:rPr>
        <w:t>采购</w:t>
      </w:r>
      <w:r>
        <w:rPr>
          <w:rFonts w:hint="eastAsia" w:ascii="仿宋_GB2312" w:hAnsi="仿宋_GB2312" w:eastAsia="仿宋_GB2312" w:cs="仿宋_GB2312"/>
          <w:b w:val="0"/>
          <w:bCs w:val="0"/>
          <w:color w:val="auto"/>
          <w:sz w:val="28"/>
          <w:szCs w:val="28"/>
        </w:rPr>
        <w:t>办</w:t>
      </w:r>
      <w:r>
        <w:rPr>
          <w:rFonts w:hint="eastAsia" w:ascii="仿宋_GB2312" w:hAnsi="仿宋_GB2312" w:eastAsia="仿宋_GB2312" w:cs="仿宋_GB2312"/>
          <w:b w:val="0"/>
          <w:bCs w:val="0"/>
          <w:color w:val="auto"/>
          <w:sz w:val="28"/>
          <w:szCs w:val="28"/>
          <w:lang w:val="en-US" w:eastAsia="zh-CN"/>
        </w:rPr>
        <w:t>413室。</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s="仿宋_GB2312"/>
          <w:color w:val="000000"/>
          <w:sz w:val="28"/>
          <w:szCs w:val="28"/>
          <w:lang w:eastAsia="zh-CN"/>
        </w:rPr>
      </w:pPr>
      <w:r>
        <w:rPr>
          <w:rFonts w:hint="eastAsia" w:ascii="仿宋_GB2312" w:hAnsi="仿宋_GB2312" w:eastAsia="仿宋_GB2312" w:cs="仿宋_GB2312"/>
          <w:b w:val="0"/>
          <w:bCs w:val="0"/>
          <w:color w:val="auto"/>
          <w:sz w:val="28"/>
          <w:szCs w:val="28"/>
        </w:rPr>
        <w:t>报名时间：即日起至20</w:t>
      </w:r>
      <w:r>
        <w:rPr>
          <w:rFonts w:hint="eastAsia" w:ascii="仿宋_GB2312" w:hAnsi="仿宋_GB2312" w:eastAsia="仿宋_GB2312" w:cs="仿宋_GB2312"/>
          <w:b w:val="0"/>
          <w:bCs w:val="0"/>
          <w:color w:val="auto"/>
          <w:sz w:val="28"/>
          <w:szCs w:val="28"/>
          <w:lang w:val="en-US" w:eastAsia="zh-CN"/>
        </w:rPr>
        <w:t>24</w:t>
      </w:r>
      <w:r>
        <w:rPr>
          <w:rFonts w:hint="eastAsia" w:ascii="仿宋_GB2312" w:hAnsi="仿宋_GB2312" w:eastAsia="仿宋_GB2312" w:cs="仿宋_GB2312"/>
          <w:b w:val="0"/>
          <w:bCs w:val="0"/>
          <w:color w:val="auto"/>
          <w:sz w:val="28"/>
          <w:szCs w:val="28"/>
        </w:rPr>
        <w:t>年</w:t>
      </w: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月</w:t>
      </w:r>
      <w:r>
        <w:rPr>
          <w:rFonts w:hint="eastAsia" w:ascii="仿宋_GB2312" w:hAnsi="仿宋_GB2312" w:eastAsia="仿宋_GB2312" w:cs="仿宋_GB2312"/>
          <w:b w:val="0"/>
          <w:bCs w:val="0"/>
          <w:color w:val="auto"/>
          <w:sz w:val="28"/>
          <w:szCs w:val="28"/>
          <w:lang w:val="en-US" w:eastAsia="zh-CN"/>
        </w:rPr>
        <w:t>29</w:t>
      </w:r>
      <w:r>
        <w:rPr>
          <w:rFonts w:hint="eastAsia" w:ascii="仿宋_GB2312" w:hAnsi="仿宋_GB2312" w:eastAsia="仿宋_GB2312" w:cs="仿宋_GB2312"/>
          <w:b w:val="0"/>
          <w:bCs w:val="0"/>
          <w:color w:val="auto"/>
          <w:sz w:val="28"/>
          <w:szCs w:val="28"/>
        </w:rPr>
        <w:t>日</w:t>
      </w:r>
      <w:r>
        <w:rPr>
          <w:rFonts w:hint="eastAsia" w:ascii="仿宋_GB2312" w:hAnsi="仿宋_GB2312" w:eastAsia="仿宋_GB2312" w:cs="仿宋_GB2312"/>
          <w:b w:val="0"/>
          <w:bCs w:val="0"/>
          <w:color w:val="auto"/>
          <w:sz w:val="28"/>
          <w:szCs w:val="28"/>
          <w:lang w:val="en-US" w:eastAsia="zh-CN"/>
        </w:rPr>
        <w:t>11</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00</w:t>
      </w:r>
      <w:r>
        <w:rPr>
          <w:rFonts w:hint="eastAsia" w:ascii="仿宋_GB2312" w:hAnsi="仿宋_GB2312" w:eastAsia="仿宋_GB2312" w:cs="仿宋_GB2312"/>
          <w:b w:val="0"/>
          <w:bCs w:val="0"/>
          <w:color w:val="auto"/>
          <w:sz w:val="28"/>
          <w:szCs w:val="28"/>
        </w:rPr>
        <w:t>止</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工作时间内</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w:t>
      </w:r>
    </w:p>
    <w:p>
      <w:pPr>
        <w:keepNext w:val="0"/>
        <w:keepLines w:val="0"/>
        <w:pageBreakBefore w:val="0"/>
        <w:kinsoku/>
        <w:wordWrap/>
        <w:overflowPunct/>
        <w:topLinePunct w:val="0"/>
        <w:autoSpaceDE/>
        <w:autoSpaceDN/>
        <w:bidi w:val="0"/>
        <w:adjustRightInd w:val="0"/>
        <w:snapToGrid w:val="0"/>
        <w:spacing w:line="440" w:lineRule="exact"/>
        <w:textAlignment w:val="auto"/>
        <w:outlineLvl w:val="0"/>
        <w:rPr>
          <w:rFonts w:hint="eastAsia" w:ascii="Times New Roman" w:hAnsi="Times New Roman" w:eastAsia="仿宋" w:cs="Times New Roman"/>
          <w:b/>
          <w:bCs/>
          <w:kern w:val="2"/>
          <w:sz w:val="28"/>
          <w:szCs w:val="32"/>
          <w:lang w:val="en-US" w:eastAsia="zh-CN" w:bidi="ar-SA"/>
        </w:rPr>
      </w:pPr>
      <w:bookmarkStart w:id="30" w:name="_Toc24600"/>
      <w:r>
        <w:rPr>
          <w:rFonts w:hint="eastAsia" w:ascii="Times New Roman" w:hAnsi="Times New Roman" w:eastAsia="仿宋" w:cs="Times New Roman"/>
          <w:b/>
          <w:bCs/>
          <w:kern w:val="2"/>
          <w:sz w:val="28"/>
          <w:szCs w:val="32"/>
          <w:lang w:val="en-US" w:eastAsia="zh-CN" w:bidi="ar-SA"/>
        </w:rPr>
        <w:t>四、递交投标文件及会议时间、地点</w:t>
      </w:r>
      <w:bookmarkEnd w:id="30"/>
      <w:r>
        <w:rPr>
          <w:rFonts w:hint="eastAsia" w:ascii="Times New Roman" w:hAnsi="Times New Roman" w:eastAsia="仿宋" w:cs="Times New Roman"/>
          <w:b/>
          <w:bCs/>
          <w:kern w:val="2"/>
          <w:sz w:val="28"/>
          <w:szCs w:val="32"/>
          <w:lang w:val="en-US" w:eastAsia="zh-CN" w:bidi="ar-SA"/>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20" w:firstLineChars="15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（一）递交投标文件时间：</w:t>
      </w:r>
      <w:r>
        <w:rPr>
          <w:rFonts w:hint="eastAsia" w:ascii="仿宋" w:hAnsi="仿宋" w:cs="仿宋_GB2312"/>
          <w:color w:val="000000"/>
          <w:sz w:val="28"/>
          <w:szCs w:val="28"/>
          <w:lang w:eastAsia="zh-CN"/>
        </w:rPr>
        <w:t>202</w:t>
      </w:r>
      <w:r>
        <w:rPr>
          <w:rFonts w:hint="eastAsia" w:ascii="仿宋" w:hAnsi="仿宋" w:cs="仿宋_GB2312"/>
          <w:color w:val="000000"/>
          <w:sz w:val="28"/>
          <w:szCs w:val="28"/>
          <w:lang w:val="en-US" w:eastAsia="zh-CN"/>
        </w:rPr>
        <w:t>4</w:t>
      </w:r>
      <w:r>
        <w:rPr>
          <w:rFonts w:hint="eastAsia" w:ascii="仿宋" w:hAnsi="仿宋" w:eastAsia="仿宋" w:cs="仿宋_GB2312"/>
          <w:color w:val="000000"/>
          <w:sz w:val="28"/>
          <w:szCs w:val="28"/>
        </w:rPr>
        <w:t>年</w:t>
      </w:r>
      <w:r>
        <w:rPr>
          <w:rFonts w:hint="eastAsia" w:ascii="仿宋" w:hAnsi="仿宋" w:cs="仿宋_GB2312"/>
          <w:color w:val="000000"/>
          <w:sz w:val="28"/>
          <w:szCs w:val="28"/>
          <w:lang w:val="en-US" w:eastAsia="zh-CN"/>
        </w:rPr>
        <w:t>4</w:t>
      </w:r>
      <w:r>
        <w:rPr>
          <w:rFonts w:hint="eastAsia" w:ascii="仿宋" w:hAnsi="仿宋" w:eastAsia="仿宋" w:cs="仿宋_GB2312"/>
          <w:color w:val="000000"/>
          <w:sz w:val="28"/>
          <w:szCs w:val="28"/>
        </w:rPr>
        <w:t>月</w:t>
      </w:r>
      <w:r>
        <w:rPr>
          <w:rFonts w:hint="eastAsia" w:ascii="仿宋" w:hAnsi="仿宋" w:cs="仿宋_GB2312"/>
          <w:color w:val="000000"/>
          <w:sz w:val="28"/>
          <w:szCs w:val="28"/>
          <w:lang w:val="en-US" w:eastAsia="zh-CN"/>
        </w:rPr>
        <w:t>29</w:t>
      </w:r>
      <w:r>
        <w:rPr>
          <w:rFonts w:hint="eastAsia" w:ascii="仿宋" w:hAnsi="仿宋" w:eastAsia="仿宋" w:cs="仿宋_GB2312"/>
          <w:color w:val="000000"/>
          <w:sz w:val="28"/>
          <w:szCs w:val="28"/>
        </w:rPr>
        <w:t>日</w:t>
      </w:r>
      <w:r>
        <w:rPr>
          <w:rFonts w:hint="eastAsia" w:ascii="仿宋" w:hAnsi="仿宋" w:cs="仿宋_GB2312"/>
          <w:color w:val="000000"/>
          <w:sz w:val="28"/>
          <w:szCs w:val="28"/>
          <w:lang w:val="en-US" w:eastAsia="zh-CN"/>
        </w:rPr>
        <w:t>15：00</w:t>
      </w:r>
      <w:r>
        <w:rPr>
          <w:rFonts w:hint="eastAsia" w:ascii="仿宋" w:hAnsi="仿宋" w:eastAsia="仿宋" w:cs="仿宋_GB2312"/>
          <w:color w:val="000000"/>
          <w:sz w:val="28"/>
          <w:szCs w:val="28"/>
        </w:rPr>
        <w:t>至</w:t>
      </w:r>
      <w:r>
        <w:rPr>
          <w:rFonts w:hint="eastAsia" w:ascii="仿宋" w:hAnsi="仿宋" w:cs="仿宋_GB2312"/>
          <w:color w:val="000000"/>
          <w:sz w:val="28"/>
          <w:szCs w:val="28"/>
          <w:lang w:val="en-US" w:eastAsia="zh-CN"/>
        </w:rPr>
        <w:t>15</w:t>
      </w:r>
      <w:r>
        <w:rPr>
          <w:rFonts w:hint="eastAsia" w:ascii="仿宋" w:hAnsi="仿宋" w:eastAsia="仿宋" w:cs="仿宋_GB2312"/>
          <w:color w:val="000000"/>
          <w:sz w:val="28"/>
          <w:szCs w:val="28"/>
        </w:rPr>
        <w:t>:</w:t>
      </w:r>
      <w:r>
        <w:rPr>
          <w:rFonts w:hint="eastAsia" w:ascii="仿宋" w:hAnsi="仿宋" w:cs="仿宋_GB2312"/>
          <w:color w:val="000000"/>
          <w:sz w:val="28"/>
          <w:szCs w:val="28"/>
          <w:lang w:val="en-US" w:eastAsia="zh-CN"/>
        </w:rPr>
        <w:t>3</w:t>
      </w:r>
      <w:r>
        <w:rPr>
          <w:rFonts w:hint="eastAsia" w:ascii="仿宋" w:hAnsi="仿宋" w:eastAsia="仿宋" w:cs="仿宋_GB2312"/>
          <w:color w:val="000000"/>
          <w:sz w:val="28"/>
          <w:szCs w:val="28"/>
        </w:rPr>
        <w:t>0，逾期不予受理。</w:t>
      </w:r>
    </w:p>
    <w:p>
      <w:pPr>
        <w:keepNext w:val="0"/>
        <w:keepLines w:val="0"/>
        <w:pageBreakBefore w:val="0"/>
        <w:kinsoku/>
        <w:wordWrap/>
        <w:overflowPunct/>
        <w:topLinePunct w:val="0"/>
        <w:autoSpaceDE/>
        <w:autoSpaceDN/>
        <w:bidi w:val="0"/>
        <w:adjustRightInd w:val="0"/>
        <w:snapToGrid w:val="0"/>
        <w:spacing w:line="440" w:lineRule="exact"/>
        <w:ind w:firstLine="420" w:firstLineChars="15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（二）递交投标文件地点：重庆市铜梁区人民医院行政楼四楼会议室（三）。</w:t>
      </w:r>
    </w:p>
    <w:p>
      <w:pPr>
        <w:keepNext w:val="0"/>
        <w:keepLines w:val="0"/>
        <w:pageBreakBefore w:val="0"/>
        <w:kinsoku/>
        <w:wordWrap/>
        <w:overflowPunct/>
        <w:topLinePunct w:val="0"/>
        <w:autoSpaceDE/>
        <w:autoSpaceDN/>
        <w:bidi w:val="0"/>
        <w:adjustRightInd w:val="0"/>
        <w:snapToGrid w:val="0"/>
        <w:spacing w:line="440" w:lineRule="exact"/>
        <w:ind w:firstLine="420" w:firstLineChars="15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（三）会议时间：</w:t>
      </w:r>
      <w:r>
        <w:rPr>
          <w:rFonts w:hint="eastAsia" w:ascii="仿宋" w:hAnsi="仿宋" w:cs="仿宋_GB2312"/>
          <w:color w:val="000000"/>
          <w:sz w:val="28"/>
          <w:szCs w:val="28"/>
          <w:lang w:eastAsia="zh-CN"/>
        </w:rPr>
        <w:t>202</w:t>
      </w:r>
      <w:r>
        <w:rPr>
          <w:rFonts w:hint="eastAsia" w:ascii="仿宋" w:hAnsi="仿宋" w:cs="仿宋_GB2312"/>
          <w:color w:val="000000"/>
          <w:sz w:val="28"/>
          <w:szCs w:val="28"/>
          <w:lang w:val="en-US" w:eastAsia="zh-CN"/>
        </w:rPr>
        <w:t>4</w:t>
      </w:r>
      <w:r>
        <w:rPr>
          <w:rFonts w:hint="eastAsia" w:ascii="仿宋" w:hAnsi="仿宋" w:eastAsia="仿宋" w:cs="仿宋_GB2312"/>
          <w:color w:val="000000"/>
          <w:sz w:val="28"/>
          <w:szCs w:val="28"/>
        </w:rPr>
        <w:t>年</w:t>
      </w:r>
      <w:r>
        <w:rPr>
          <w:rFonts w:hint="eastAsia" w:ascii="仿宋" w:hAnsi="仿宋" w:cs="仿宋_GB2312"/>
          <w:color w:val="000000"/>
          <w:sz w:val="28"/>
          <w:szCs w:val="28"/>
          <w:lang w:val="en-US" w:eastAsia="zh-CN"/>
        </w:rPr>
        <w:t>4</w:t>
      </w:r>
      <w:r>
        <w:rPr>
          <w:rFonts w:hint="eastAsia" w:ascii="仿宋" w:hAnsi="仿宋" w:eastAsia="仿宋" w:cs="仿宋_GB2312"/>
          <w:color w:val="000000"/>
          <w:sz w:val="28"/>
          <w:szCs w:val="28"/>
        </w:rPr>
        <w:t>月</w:t>
      </w:r>
      <w:r>
        <w:rPr>
          <w:rFonts w:hint="eastAsia" w:ascii="仿宋" w:hAnsi="仿宋" w:cs="仿宋_GB2312"/>
          <w:color w:val="000000"/>
          <w:sz w:val="28"/>
          <w:szCs w:val="28"/>
          <w:lang w:val="en-US" w:eastAsia="zh-CN"/>
        </w:rPr>
        <w:t>29</w:t>
      </w:r>
      <w:r>
        <w:rPr>
          <w:rFonts w:hint="eastAsia" w:ascii="仿宋" w:hAnsi="仿宋" w:eastAsia="仿宋" w:cs="仿宋_GB2312"/>
          <w:color w:val="000000"/>
          <w:sz w:val="28"/>
          <w:szCs w:val="28"/>
        </w:rPr>
        <w:t>日</w:t>
      </w:r>
      <w:r>
        <w:rPr>
          <w:rFonts w:hint="eastAsia" w:ascii="仿宋" w:hAnsi="仿宋" w:cs="仿宋_GB2312"/>
          <w:color w:val="000000"/>
          <w:sz w:val="28"/>
          <w:szCs w:val="28"/>
          <w:lang w:val="en-US" w:eastAsia="zh-CN"/>
        </w:rPr>
        <w:t>16</w:t>
      </w:r>
      <w:r>
        <w:rPr>
          <w:rFonts w:hint="eastAsia" w:ascii="仿宋" w:hAnsi="仿宋" w:eastAsia="仿宋" w:cs="仿宋_GB2312"/>
          <w:color w:val="000000"/>
          <w:sz w:val="28"/>
          <w:szCs w:val="28"/>
        </w:rPr>
        <w:t>：</w:t>
      </w:r>
      <w:r>
        <w:rPr>
          <w:rFonts w:hint="eastAsia" w:ascii="仿宋" w:hAnsi="仿宋" w:cs="仿宋_GB2312"/>
          <w:color w:val="000000"/>
          <w:sz w:val="28"/>
          <w:szCs w:val="28"/>
          <w:lang w:val="en-US" w:eastAsia="zh-CN"/>
        </w:rPr>
        <w:t>3</w:t>
      </w:r>
      <w:r>
        <w:rPr>
          <w:rFonts w:hint="eastAsia" w:ascii="仿宋" w:hAnsi="仿宋" w:eastAsia="仿宋" w:cs="仿宋_GB2312"/>
          <w:color w:val="000000"/>
          <w:sz w:val="28"/>
          <w:szCs w:val="28"/>
        </w:rPr>
        <w:t>0。</w:t>
      </w:r>
    </w:p>
    <w:p>
      <w:pPr>
        <w:keepNext w:val="0"/>
        <w:keepLines w:val="0"/>
        <w:pageBreakBefore w:val="0"/>
        <w:kinsoku/>
        <w:wordWrap/>
        <w:overflowPunct/>
        <w:topLinePunct w:val="0"/>
        <w:autoSpaceDE/>
        <w:autoSpaceDN/>
        <w:bidi w:val="0"/>
        <w:adjustRightInd w:val="0"/>
        <w:snapToGrid w:val="0"/>
        <w:spacing w:line="440" w:lineRule="exact"/>
        <w:ind w:firstLine="420" w:firstLineChars="15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（四）会议地点：重庆市铜梁区人民医院行政楼四楼会议室（三）。</w:t>
      </w:r>
    </w:p>
    <w:p>
      <w:pPr>
        <w:pStyle w:val="4"/>
        <w:bidi w:val="0"/>
        <w:outlineLvl w:val="0"/>
      </w:pPr>
      <w:bookmarkStart w:id="31" w:name="_Toc20868"/>
      <w:r>
        <w:rPr>
          <w:rFonts w:hint="eastAsia"/>
        </w:rPr>
        <w:t>五、项目联系人及电话</w:t>
      </w:r>
      <w:bookmarkEnd w:id="31"/>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采购单位联系人及电话：肖老师 胡老师  023</w:t>
      </w:r>
      <w:r>
        <w:rPr>
          <w:rFonts w:hint="eastAsia" w:ascii="仿宋" w:hAnsi="仿宋" w:cs="仿宋_GB2312"/>
          <w:color w:val="000000"/>
          <w:sz w:val="28"/>
          <w:szCs w:val="28"/>
          <w:lang w:val="en-US" w:eastAsia="zh-CN"/>
        </w:rPr>
        <w:t>-</w:t>
      </w:r>
      <w:r>
        <w:rPr>
          <w:rFonts w:hint="eastAsia" w:ascii="仿宋" w:hAnsi="仿宋" w:eastAsia="仿宋" w:cs="仿宋_GB2312"/>
          <w:color w:val="000000"/>
          <w:sz w:val="28"/>
          <w:szCs w:val="28"/>
        </w:rPr>
        <w:t xml:space="preserve">45651331。 </w:t>
      </w:r>
    </w:p>
    <w:p>
      <w:pPr>
        <w:pStyle w:val="4"/>
        <w:bidi w:val="0"/>
        <w:outlineLvl w:val="0"/>
      </w:pPr>
      <w:bookmarkStart w:id="32" w:name="_Toc549"/>
      <w:r>
        <w:rPr>
          <w:rFonts w:hint="eastAsia"/>
        </w:rPr>
        <w:t>六、监督管理</w:t>
      </w:r>
      <w:bookmarkEnd w:id="32"/>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本项目采购过程由重庆市铜梁区人民医院</w:t>
      </w:r>
      <w:r>
        <w:rPr>
          <w:rFonts w:hint="eastAsia" w:ascii="仿宋" w:hAnsi="仿宋" w:cs="仿宋_GB2312"/>
          <w:color w:val="000000"/>
          <w:sz w:val="28"/>
          <w:szCs w:val="28"/>
          <w:lang w:eastAsia="zh-CN"/>
        </w:rPr>
        <w:t>纪委</w:t>
      </w:r>
      <w:r>
        <w:rPr>
          <w:rFonts w:hint="eastAsia" w:ascii="仿宋" w:hAnsi="仿宋" w:eastAsia="仿宋" w:cs="仿宋_GB2312"/>
          <w:color w:val="000000"/>
          <w:sz w:val="28"/>
          <w:szCs w:val="28"/>
        </w:rPr>
        <w:t>、审计负责全程参与，接受社会监督。</w:t>
      </w:r>
    </w:p>
    <w:p>
      <w:pPr>
        <w:pStyle w:val="4"/>
        <w:bidi w:val="0"/>
        <w:outlineLvl w:val="0"/>
      </w:pPr>
      <w:bookmarkStart w:id="33" w:name="_Toc22405"/>
      <w:r>
        <w:rPr>
          <w:rFonts w:hint="eastAsia"/>
        </w:rPr>
        <w:t>七、解释权</w:t>
      </w:r>
      <w:bookmarkEnd w:id="33"/>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_GB2312"/>
          <w:color w:val="000000"/>
          <w:sz w:val="28"/>
          <w:szCs w:val="28"/>
          <w:lang w:eastAsia="zh-CN"/>
        </w:rPr>
      </w:pPr>
      <w:r>
        <w:rPr>
          <w:rFonts w:hint="eastAsia" w:ascii="仿宋" w:hAnsi="仿宋" w:eastAsia="仿宋" w:cs="仿宋_GB2312"/>
          <w:color w:val="000000"/>
          <w:sz w:val="28"/>
          <w:szCs w:val="28"/>
        </w:rPr>
        <w:t>本项目采购文件由重庆市铜梁区人民医院采购办负责解释。</w:t>
      </w:r>
    </w:p>
    <w:p>
      <w:pPr>
        <w:rPr>
          <w:rFonts w:hint="eastAsia"/>
        </w:rPr>
      </w:pPr>
      <w:bookmarkStart w:id="34" w:name="_Toc9134"/>
      <w:bookmarkStart w:id="35" w:name="_Toc27649"/>
      <w:r>
        <w:rPr>
          <w:rFonts w:hint="eastAsia"/>
        </w:rPr>
        <w:br w:type="page"/>
      </w:r>
    </w:p>
    <w:p>
      <w:pPr>
        <w:pStyle w:val="3"/>
        <w:bidi w:val="0"/>
        <w:outlineLvl w:val="1"/>
      </w:pPr>
      <w:bookmarkStart w:id="36" w:name="_Toc32718"/>
      <w:r>
        <w:rPr>
          <w:rFonts w:hint="eastAsia"/>
        </w:rPr>
        <w:t>第二篇</w:t>
      </w:r>
      <w:bookmarkStart w:id="37" w:name="_Toc216163281"/>
      <w:r>
        <w:t xml:space="preserve">  </w:t>
      </w:r>
      <w:r>
        <w:rPr>
          <w:rFonts w:hint="eastAsia"/>
          <w:lang w:eastAsia="zh-CN"/>
        </w:rPr>
        <w:t>采购</w:t>
      </w:r>
      <w:bookmarkEnd w:id="34"/>
      <w:bookmarkEnd w:id="35"/>
      <w:bookmarkEnd w:id="37"/>
      <w:r>
        <w:rPr>
          <w:rFonts w:hint="eastAsia"/>
          <w:lang w:eastAsia="zh-CN"/>
        </w:rPr>
        <w:t>需求</w:t>
      </w:r>
      <w:bookmarkEnd w:id="36"/>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一、</w:t>
      </w:r>
      <w:r>
        <w:rPr>
          <w:rFonts w:hint="eastAsia" w:ascii="仿宋" w:hAnsi="仿宋" w:cs="仿宋"/>
          <w:b w:val="0"/>
          <w:bCs w:val="0"/>
          <w:sz w:val="28"/>
          <w:szCs w:val="28"/>
          <w:lang w:eastAsia="zh-CN"/>
        </w:rPr>
        <w:t>采购限价</w:t>
      </w:r>
      <w:r>
        <w:rPr>
          <w:rFonts w:hint="eastAsia" w:ascii="仿宋" w:hAnsi="仿宋" w:eastAsia="仿宋" w:cs="仿宋"/>
          <w:b w:val="0"/>
          <w:bCs w:val="0"/>
          <w:sz w:val="28"/>
          <w:szCs w:val="28"/>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2278"/>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cs="仿宋"/>
                <w:b w:val="0"/>
                <w:bCs w:val="0"/>
                <w:sz w:val="28"/>
                <w:szCs w:val="28"/>
                <w:vertAlign w:val="baseline"/>
                <w:lang w:eastAsia="zh-CN"/>
              </w:rPr>
              <w:t>项目名称</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cs="仿宋"/>
                <w:b w:val="0"/>
                <w:bCs w:val="0"/>
                <w:sz w:val="28"/>
                <w:szCs w:val="28"/>
                <w:vertAlign w:val="baseline"/>
                <w:lang w:eastAsia="zh-CN"/>
              </w:rPr>
              <w:t>限价</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cs="仿宋"/>
                <w:b w:val="0"/>
                <w:bCs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rPr>
            </w:pPr>
            <w:r>
              <w:rPr>
                <w:rFonts w:hint="eastAsia" w:ascii="仿宋" w:hAnsi="仿宋" w:cs="仿宋_GB2312"/>
                <w:sz w:val="28"/>
                <w:szCs w:val="28"/>
                <w:lang w:eastAsia="zh-CN"/>
              </w:rPr>
              <w:t>精准医疗中心建设项目基坑支护设计</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color w:val="auto"/>
                <w:kern w:val="0"/>
                <w:sz w:val="32"/>
                <w:szCs w:val="32"/>
                <w:lang w:val="en-US" w:eastAsia="zh-CN"/>
              </w:rPr>
              <w:t>34.7万元</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b w:val="0"/>
          <w:bCs w:val="0"/>
          <w:sz w:val="28"/>
          <w:szCs w:val="28"/>
          <w:lang w:eastAsia="zh-CN"/>
        </w:rPr>
      </w:pPr>
      <w:r>
        <w:rPr>
          <w:rFonts w:hint="eastAsia" w:ascii="仿宋" w:hAnsi="仿宋" w:cs="仿宋"/>
          <w:b w:val="0"/>
          <w:bCs w:val="0"/>
          <w:sz w:val="28"/>
          <w:szCs w:val="28"/>
          <w:lang w:eastAsia="zh-CN"/>
        </w:rPr>
        <w:t>二、</w:t>
      </w:r>
      <w:r>
        <w:rPr>
          <w:rFonts w:hint="eastAsia" w:ascii="仿宋" w:hAnsi="仿宋" w:eastAsia="仿宋" w:cs="仿宋"/>
          <w:b w:val="0"/>
          <w:bCs w:val="0"/>
          <w:sz w:val="28"/>
          <w:szCs w:val="28"/>
          <w:lang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kern w:val="0"/>
          <w:sz w:val="32"/>
          <w:szCs w:val="32"/>
          <w:lang w:val="zh-TW" w:eastAsia="zh-CN"/>
        </w:rPr>
      </w:pPr>
      <w:r>
        <w:rPr>
          <w:rFonts w:hint="eastAsia" w:ascii="仿宋" w:hAnsi="仿宋" w:eastAsia="仿宋" w:cs="仿宋"/>
          <w:color w:val="auto"/>
          <w:kern w:val="0"/>
          <w:sz w:val="32"/>
          <w:szCs w:val="32"/>
          <w:lang w:val="en-US" w:eastAsia="zh-CN"/>
        </w:rPr>
        <w:t>完成本项目基坑边坡支护方案设计、施工图设计及后续图纸修改、咨询服务等</w:t>
      </w:r>
      <w:r>
        <w:rPr>
          <w:rFonts w:hint="eastAsia" w:ascii="仿宋" w:hAnsi="仿宋" w:eastAsia="仿宋" w:cs="仿宋"/>
          <w:color w:val="auto"/>
          <w:kern w:val="0"/>
          <w:sz w:val="32"/>
          <w:szCs w:val="32"/>
          <w:rtl w:val="0"/>
          <w:lang w:val="zh-TW" w:eastAsia="zh-CN"/>
        </w:rPr>
        <w:t>。</w:t>
      </w:r>
    </w:p>
    <w:p>
      <w:pPr>
        <w:rPr>
          <w:rFonts w:hint="eastAsia" w:ascii="仿宋" w:hAnsi="仿宋" w:eastAsia="仿宋" w:cs="仿宋"/>
          <w:b w:val="0"/>
          <w:bCs w:val="0"/>
          <w:color w:val="C00000"/>
          <w:sz w:val="28"/>
          <w:szCs w:val="28"/>
          <w:lang w:val="en-US" w:eastAsia="zh-CN"/>
        </w:rPr>
      </w:pPr>
      <w:r>
        <w:rPr>
          <w:rFonts w:hint="eastAsia" w:ascii="仿宋" w:hAnsi="仿宋" w:eastAsia="仿宋" w:cs="仿宋"/>
          <w:b w:val="0"/>
          <w:bCs w:val="0"/>
          <w:color w:val="C0000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C00000"/>
          <w:sz w:val="28"/>
          <w:szCs w:val="28"/>
          <w:lang w:val="en-US" w:eastAsia="zh-CN"/>
        </w:rPr>
      </w:pPr>
    </w:p>
    <w:p>
      <w:pPr>
        <w:pStyle w:val="3"/>
        <w:numPr>
          <w:ilvl w:val="0"/>
          <w:numId w:val="2"/>
        </w:numPr>
        <w:bidi w:val="0"/>
        <w:rPr>
          <w:rFonts w:hint="eastAsia" w:ascii="仿宋" w:hAnsi="仿宋" w:eastAsia="仿宋" w:cs="仿宋"/>
          <w:b w:val="0"/>
          <w:bCs w:val="0"/>
          <w:szCs w:val="28"/>
        </w:rPr>
      </w:pPr>
      <w:bookmarkStart w:id="38" w:name="_Toc15385"/>
      <w:r>
        <w:rPr>
          <w:rFonts w:hint="eastAsia"/>
        </w:rPr>
        <w:t xml:space="preserve"> </w:t>
      </w:r>
      <w:bookmarkStart w:id="39" w:name="_Toc13091"/>
      <w:r>
        <w:rPr>
          <w:rFonts w:hint="eastAsia"/>
        </w:rPr>
        <w:t>项目商务要求</w:t>
      </w:r>
      <w:bookmarkEnd w:id="38"/>
      <w:bookmarkEnd w:id="39"/>
      <w:bookmarkStart w:id="40" w:name="_Toc271791968"/>
      <w:bookmarkStart w:id="41" w:name="_Toc324359302"/>
      <w:bookmarkStart w:id="42" w:name="_Toc892"/>
      <w:bookmarkStart w:id="43" w:name="_Toc26255"/>
      <w:bookmarkStart w:id="44" w:name="_Toc311729660"/>
      <w:bookmarkStart w:id="45" w:name="_Toc18433"/>
    </w:p>
    <w:p>
      <w:pPr>
        <w:pageBreakBefore w:val="0"/>
        <w:widowControl w:val="0"/>
        <w:kinsoku/>
        <w:wordWrap/>
        <w:overflowPunct/>
        <w:topLinePunct w:val="0"/>
        <w:autoSpaceDE/>
        <w:autoSpaceDN/>
        <w:bidi w:val="0"/>
        <w:spacing w:line="440" w:lineRule="exact"/>
        <w:ind w:left="0" w:firstLine="520" w:firstLineChars="200"/>
        <w:textAlignment w:val="auto"/>
        <w:outlineLvl w:val="0"/>
        <w:rPr>
          <w:rFonts w:hint="eastAsia" w:ascii="仿宋" w:hAnsi="仿宋" w:eastAsia="仿宋" w:cs="仿宋"/>
          <w:b w:val="0"/>
          <w:bCs w:val="0"/>
          <w:spacing w:val="-10"/>
          <w:sz w:val="28"/>
          <w:szCs w:val="28"/>
        </w:rPr>
      </w:pPr>
      <w:bookmarkStart w:id="46" w:name="_Toc25668"/>
      <w:r>
        <w:rPr>
          <w:rFonts w:hint="eastAsia" w:ascii="仿宋" w:hAnsi="仿宋" w:eastAsia="仿宋" w:cs="仿宋"/>
          <w:b w:val="0"/>
          <w:bCs w:val="0"/>
          <w:spacing w:val="-10"/>
          <w:sz w:val="28"/>
          <w:szCs w:val="28"/>
          <w:lang w:eastAsia="zh-CN"/>
        </w:rPr>
        <w:t>一</w:t>
      </w:r>
      <w:r>
        <w:rPr>
          <w:rFonts w:hint="eastAsia" w:ascii="仿宋" w:hAnsi="仿宋" w:eastAsia="仿宋" w:cs="仿宋"/>
          <w:b w:val="0"/>
          <w:bCs w:val="0"/>
          <w:spacing w:val="-10"/>
          <w:sz w:val="28"/>
          <w:szCs w:val="28"/>
        </w:rPr>
        <w:t>、报价要求</w:t>
      </w:r>
      <w:bookmarkEnd w:id="46"/>
    </w:p>
    <w:p>
      <w:pPr>
        <w:pageBreakBefore w:val="0"/>
        <w:widowControl w:val="0"/>
        <w:kinsoku/>
        <w:wordWrap/>
        <w:overflowPunct/>
        <w:topLinePunct w:val="0"/>
        <w:autoSpaceDE/>
        <w:autoSpaceDN/>
        <w:bidi w:val="0"/>
        <w:spacing w:line="440" w:lineRule="exact"/>
        <w:ind w:left="0" w:firstLine="520" w:firstLineChars="200"/>
        <w:textAlignment w:val="auto"/>
        <w:rPr>
          <w:rFonts w:hint="eastAsia" w:ascii="仿宋" w:hAnsi="仿宋" w:eastAsia="仿宋" w:cs="仿宋"/>
          <w:b w:val="0"/>
          <w:bCs w:val="0"/>
          <w:spacing w:val="-10"/>
          <w:sz w:val="28"/>
          <w:szCs w:val="28"/>
        </w:rPr>
      </w:pPr>
      <w:r>
        <w:rPr>
          <w:rFonts w:hint="eastAsia" w:ascii="仿宋" w:hAnsi="仿宋" w:eastAsia="仿宋" w:cs="仿宋"/>
          <w:b w:val="0"/>
          <w:bCs w:val="0"/>
          <w:spacing w:val="-10"/>
          <w:sz w:val="28"/>
          <w:szCs w:val="28"/>
        </w:rPr>
        <w:t>（1）本次报价为人民币报价，实行包干价，包含：人工费、</w:t>
      </w:r>
      <w:r>
        <w:rPr>
          <w:rFonts w:hint="eastAsia" w:ascii="仿宋" w:hAnsi="仿宋" w:eastAsia="仿宋" w:cs="仿宋"/>
          <w:b w:val="0"/>
          <w:bCs w:val="0"/>
          <w:spacing w:val="-10"/>
          <w:sz w:val="28"/>
          <w:szCs w:val="28"/>
          <w:lang w:eastAsia="zh-CN"/>
        </w:rPr>
        <w:t>服务</w:t>
      </w:r>
      <w:r>
        <w:rPr>
          <w:rFonts w:hint="eastAsia" w:ascii="仿宋" w:hAnsi="仿宋" w:eastAsia="仿宋" w:cs="仿宋"/>
          <w:b w:val="0"/>
          <w:bCs w:val="0"/>
          <w:spacing w:val="-10"/>
          <w:sz w:val="28"/>
          <w:szCs w:val="28"/>
        </w:rPr>
        <w:t>费、</w:t>
      </w:r>
      <w:r>
        <w:rPr>
          <w:rFonts w:hint="eastAsia" w:ascii="仿宋" w:hAnsi="仿宋" w:eastAsia="仿宋" w:cs="仿宋"/>
          <w:b w:val="0"/>
          <w:bCs w:val="0"/>
          <w:spacing w:val="-10"/>
          <w:sz w:val="28"/>
          <w:szCs w:val="28"/>
          <w:lang w:eastAsia="zh-CN"/>
        </w:rPr>
        <w:t>差旅费、</w:t>
      </w:r>
      <w:r>
        <w:rPr>
          <w:rFonts w:hint="eastAsia" w:ascii="仿宋" w:hAnsi="仿宋" w:eastAsia="仿宋" w:cs="仿宋"/>
          <w:b w:val="0"/>
          <w:bCs w:val="0"/>
          <w:spacing w:val="-10"/>
          <w:sz w:val="28"/>
          <w:szCs w:val="28"/>
        </w:rPr>
        <w:t>税费等一切费用。</w:t>
      </w:r>
    </w:p>
    <w:p>
      <w:pPr>
        <w:pageBreakBefore w:val="0"/>
        <w:widowControl w:val="0"/>
        <w:kinsoku/>
        <w:wordWrap/>
        <w:overflowPunct/>
        <w:topLinePunct w:val="0"/>
        <w:autoSpaceDE/>
        <w:autoSpaceDN/>
        <w:bidi w:val="0"/>
        <w:spacing w:line="440" w:lineRule="exact"/>
        <w:ind w:left="0" w:firstLine="52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t>（2）</w:t>
      </w:r>
      <w:r>
        <w:rPr>
          <w:rFonts w:hint="eastAsia" w:ascii="仿宋" w:hAnsi="仿宋" w:eastAsia="仿宋" w:cs="仿宋"/>
          <w:b w:val="0"/>
          <w:bCs w:val="0"/>
          <w:sz w:val="28"/>
          <w:szCs w:val="28"/>
        </w:rPr>
        <w:t>供应商对本项目的报价，应根据市场价格以及企业自身的实力自主报价。因报价估计不足或市场价格波动，一律由成交人自行负责，采购人均不承担价差补偿。</w:t>
      </w:r>
    </w:p>
    <w:p>
      <w:pPr>
        <w:pageBreakBefore w:val="0"/>
        <w:widowControl w:val="0"/>
        <w:kinsoku/>
        <w:wordWrap/>
        <w:overflowPunct/>
        <w:topLinePunct w:val="0"/>
        <w:autoSpaceDE/>
        <w:autoSpaceDN/>
        <w:bidi w:val="0"/>
        <w:snapToGrid w:val="0"/>
        <w:spacing w:line="440" w:lineRule="exact"/>
        <w:ind w:left="0" w:firstLine="520" w:firstLineChars="200"/>
        <w:textAlignment w:val="auto"/>
        <w:outlineLvl w:val="0"/>
        <w:rPr>
          <w:rFonts w:hint="eastAsia" w:ascii="仿宋" w:hAnsi="仿宋" w:eastAsia="仿宋" w:cs="仿宋"/>
          <w:b w:val="0"/>
          <w:bCs w:val="0"/>
          <w:spacing w:val="-10"/>
          <w:sz w:val="28"/>
          <w:szCs w:val="28"/>
        </w:rPr>
      </w:pPr>
      <w:bookmarkStart w:id="47" w:name="_Toc16499"/>
      <w:r>
        <w:rPr>
          <w:rFonts w:hint="eastAsia" w:ascii="仿宋" w:hAnsi="仿宋" w:eastAsia="仿宋" w:cs="仿宋"/>
          <w:b w:val="0"/>
          <w:bCs w:val="0"/>
          <w:spacing w:val="-10"/>
          <w:sz w:val="28"/>
          <w:szCs w:val="28"/>
          <w:lang w:eastAsia="zh-CN"/>
        </w:rPr>
        <w:t>二</w:t>
      </w:r>
      <w:r>
        <w:rPr>
          <w:rFonts w:hint="eastAsia" w:ascii="仿宋" w:hAnsi="仿宋" w:eastAsia="仿宋" w:cs="仿宋"/>
          <w:b w:val="0"/>
          <w:bCs w:val="0"/>
          <w:spacing w:val="-10"/>
          <w:sz w:val="28"/>
          <w:szCs w:val="28"/>
        </w:rPr>
        <w:t>、现场勘查</w:t>
      </w:r>
      <w:bookmarkEnd w:id="47"/>
    </w:p>
    <w:p>
      <w:pPr>
        <w:pageBreakBefore w:val="0"/>
        <w:widowControl w:val="0"/>
        <w:kinsoku/>
        <w:wordWrap/>
        <w:overflowPunct/>
        <w:topLinePunct w:val="0"/>
        <w:autoSpaceDE/>
        <w:autoSpaceDN/>
        <w:bidi w:val="0"/>
        <w:snapToGrid w:val="0"/>
        <w:spacing w:line="440" w:lineRule="exact"/>
        <w:ind w:left="0" w:firstLine="520" w:firstLineChars="200"/>
        <w:textAlignment w:val="auto"/>
        <w:rPr>
          <w:rFonts w:hint="eastAsia" w:ascii="仿宋" w:hAnsi="仿宋" w:eastAsia="仿宋" w:cs="仿宋"/>
          <w:b w:val="0"/>
          <w:bCs w:val="0"/>
          <w:spacing w:val="-10"/>
          <w:sz w:val="28"/>
          <w:szCs w:val="28"/>
        </w:rPr>
      </w:pPr>
      <w:r>
        <w:rPr>
          <w:rFonts w:hint="eastAsia" w:ascii="仿宋" w:hAnsi="仿宋" w:eastAsia="仿宋" w:cs="仿宋"/>
          <w:b w:val="0"/>
          <w:bCs w:val="0"/>
          <w:spacing w:val="-10"/>
          <w:sz w:val="28"/>
          <w:szCs w:val="28"/>
        </w:rPr>
        <w:t>投标人</w:t>
      </w:r>
      <w:r>
        <w:rPr>
          <w:rFonts w:hint="eastAsia" w:ascii="仿宋" w:hAnsi="仿宋" w:eastAsia="仿宋" w:cs="仿宋"/>
          <w:b w:val="0"/>
          <w:bCs w:val="0"/>
          <w:spacing w:val="-10"/>
          <w:sz w:val="28"/>
          <w:szCs w:val="28"/>
          <w:lang w:eastAsia="zh-CN"/>
        </w:rPr>
        <w:t>可</w:t>
      </w:r>
      <w:r>
        <w:rPr>
          <w:rFonts w:hint="eastAsia" w:ascii="仿宋" w:hAnsi="仿宋" w:eastAsia="仿宋" w:cs="仿宋"/>
          <w:b w:val="0"/>
          <w:bCs w:val="0"/>
          <w:spacing w:val="-10"/>
          <w:sz w:val="28"/>
          <w:szCs w:val="28"/>
        </w:rPr>
        <w:t>于</w:t>
      </w:r>
      <w:r>
        <w:rPr>
          <w:rFonts w:hint="eastAsia" w:ascii="仿宋" w:hAnsi="仿宋" w:eastAsia="仿宋" w:cs="仿宋"/>
          <w:b w:val="0"/>
          <w:bCs w:val="0"/>
          <w:spacing w:val="-10"/>
          <w:sz w:val="28"/>
          <w:szCs w:val="28"/>
          <w:lang w:eastAsia="zh-CN"/>
        </w:rPr>
        <w:t>采购文件</w:t>
      </w:r>
      <w:r>
        <w:rPr>
          <w:rFonts w:hint="eastAsia" w:ascii="仿宋" w:hAnsi="仿宋" w:eastAsia="仿宋" w:cs="仿宋"/>
          <w:b w:val="0"/>
          <w:bCs w:val="0"/>
          <w:spacing w:val="-10"/>
          <w:sz w:val="28"/>
          <w:szCs w:val="28"/>
        </w:rPr>
        <w:t>公告期间自行到现场进行实地勘察，以便充分做好参加投标的准备工作。不管投标人是否勘察过现场，均被认为在递交投标文件之前已勘察现场，对本项目的风险和义务十分了解。</w:t>
      </w:r>
    </w:p>
    <w:p>
      <w:pPr>
        <w:pageBreakBefore w:val="0"/>
        <w:widowControl w:val="0"/>
        <w:kinsoku/>
        <w:wordWrap/>
        <w:overflowPunct/>
        <w:topLinePunct w:val="0"/>
        <w:autoSpaceDE/>
        <w:autoSpaceDN/>
        <w:bidi w:val="0"/>
        <w:spacing w:line="440" w:lineRule="exact"/>
        <w:ind w:left="0" w:firstLine="560" w:firstLineChars="200"/>
        <w:textAlignment w:val="auto"/>
        <w:outlineLvl w:val="0"/>
        <w:rPr>
          <w:rFonts w:hint="eastAsia" w:ascii="仿宋" w:hAnsi="仿宋" w:eastAsia="仿宋" w:cs="仿宋"/>
          <w:b w:val="0"/>
          <w:bCs w:val="0"/>
          <w:sz w:val="28"/>
          <w:szCs w:val="28"/>
          <w:lang w:eastAsia="zh-CN"/>
        </w:rPr>
      </w:pPr>
      <w:bookmarkStart w:id="48" w:name="_Toc10849"/>
      <w:r>
        <w:rPr>
          <w:rFonts w:hint="eastAsia" w:ascii="仿宋" w:hAnsi="仿宋" w:eastAsia="仿宋" w:cs="仿宋"/>
          <w:b w:val="0"/>
          <w:bCs w:val="0"/>
          <w:sz w:val="28"/>
          <w:szCs w:val="28"/>
          <w:lang w:eastAsia="zh-CN"/>
        </w:rPr>
        <w:t>三</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服务期限</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spacing w:val="-10"/>
          <w:sz w:val="28"/>
          <w:szCs w:val="28"/>
        </w:rPr>
      </w:pPr>
      <w:r>
        <w:rPr>
          <w:rFonts w:hint="eastAsia" w:ascii="仿宋" w:hAnsi="仿宋" w:eastAsia="仿宋" w:cs="仿宋"/>
          <w:color w:val="auto"/>
          <w:kern w:val="0"/>
          <w:sz w:val="32"/>
          <w:szCs w:val="32"/>
          <w:lang w:val="en-US" w:eastAsia="zh-CN"/>
        </w:rPr>
        <w:t>合同签订后7个日历天内提交基坑边坡支护方案设计并完成配合完成支护方案设计安全专项论证及支护方案可行性论证</w:t>
      </w:r>
      <w:r>
        <w:rPr>
          <w:rFonts w:hint="eastAsia" w:ascii="仿宋" w:hAnsi="仿宋" w:eastAsia="仿宋" w:cs="仿宋"/>
          <w:b w:val="0"/>
          <w:bCs w:val="0"/>
          <w:color w:val="000000"/>
          <w:sz w:val="28"/>
          <w:szCs w:val="28"/>
          <w:lang w:val="en-US" w:eastAsia="zh-CN"/>
        </w:rPr>
        <w:t>。</w:t>
      </w:r>
    </w:p>
    <w:p>
      <w:pPr>
        <w:pageBreakBefore w:val="0"/>
        <w:widowControl w:val="0"/>
        <w:kinsoku/>
        <w:wordWrap/>
        <w:overflowPunct/>
        <w:topLinePunct w:val="0"/>
        <w:autoSpaceDE/>
        <w:autoSpaceDN/>
        <w:bidi w:val="0"/>
        <w:spacing w:line="440" w:lineRule="exact"/>
        <w:ind w:left="0" w:firstLine="560" w:firstLineChars="200"/>
        <w:textAlignment w:val="auto"/>
        <w:outlineLvl w:val="0"/>
        <w:rPr>
          <w:rFonts w:hint="eastAsia" w:ascii="仿宋" w:hAnsi="仿宋" w:eastAsia="仿宋" w:cs="仿宋"/>
          <w:b w:val="0"/>
          <w:bCs w:val="0"/>
          <w:sz w:val="28"/>
          <w:szCs w:val="28"/>
        </w:rPr>
      </w:pPr>
      <w:bookmarkStart w:id="49" w:name="_Toc18838"/>
      <w:r>
        <w:rPr>
          <w:rFonts w:hint="eastAsia" w:ascii="仿宋" w:hAnsi="仿宋" w:eastAsia="仿宋" w:cs="仿宋"/>
          <w:b w:val="0"/>
          <w:bCs w:val="0"/>
          <w:sz w:val="28"/>
          <w:szCs w:val="28"/>
          <w:lang w:eastAsia="zh-CN"/>
        </w:rPr>
        <w:t>四</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服务</w:t>
      </w:r>
      <w:r>
        <w:rPr>
          <w:rFonts w:hint="eastAsia" w:ascii="仿宋" w:hAnsi="仿宋" w:eastAsia="仿宋" w:cs="仿宋"/>
          <w:b w:val="0"/>
          <w:bCs w:val="0"/>
          <w:sz w:val="28"/>
          <w:szCs w:val="28"/>
        </w:rPr>
        <w:t>地点</w:t>
      </w:r>
      <w:bookmarkEnd w:id="49"/>
    </w:p>
    <w:p>
      <w:pPr>
        <w:pageBreakBefore w:val="0"/>
        <w:widowControl w:val="0"/>
        <w:kinsoku/>
        <w:wordWrap/>
        <w:overflowPunct/>
        <w:topLinePunct w:val="0"/>
        <w:autoSpaceDE/>
        <w:autoSpaceDN/>
        <w:bidi w:val="0"/>
        <w:spacing w:line="440" w:lineRule="exact"/>
        <w:ind w:left="0" w:firstLine="520" w:firstLineChars="200"/>
        <w:textAlignment w:val="auto"/>
        <w:rPr>
          <w:rFonts w:hint="eastAsia" w:ascii="仿宋" w:hAnsi="仿宋" w:eastAsia="仿宋" w:cs="仿宋"/>
          <w:b w:val="0"/>
          <w:bCs w:val="0"/>
          <w:spacing w:val="-10"/>
          <w:sz w:val="28"/>
          <w:szCs w:val="28"/>
        </w:rPr>
      </w:pPr>
      <w:r>
        <w:rPr>
          <w:rFonts w:hint="eastAsia" w:ascii="仿宋" w:hAnsi="仿宋" w:eastAsia="仿宋" w:cs="仿宋"/>
          <w:b w:val="0"/>
          <w:bCs w:val="0"/>
          <w:spacing w:val="-10"/>
          <w:sz w:val="28"/>
          <w:szCs w:val="28"/>
        </w:rPr>
        <w:t>重庆市铜梁区人民医院</w:t>
      </w:r>
      <w:r>
        <w:rPr>
          <w:rFonts w:hint="eastAsia" w:ascii="仿宋" w:hAnsi="仿宋" w:eastAsia="仿宋" w:cs="仿宋"/>
          <w:b w:val="0"/>
          <w:bCs w:val="0"/>
          <w:spacing w:val="-10"/>
          <w:sz w:val="28"/>
          <w:szCs w:val="28"/>
          <w:lang w:eastAsia="zh-CN"/>
        </w:rPr>
        <w:t>院内</w:t>
      </w:r>
      <w:r>
        <w:rPr>
          <w:rFonts w:hint="eastAsia" w:ascii="仿宋" w:hAnsi="仿宋" w:eastAsia="仿宋" w:cs="仿宋"/>
          <w:b w:val="0"/>
          <w:bCs w:val="0"/>
          <w:spacing w:val="-10"/>
          <w:sz w:val="28"/>
          <w:szCs w:val="28"/>
        </w:rPr>
        <w:t>。</w:t>
      </w:r>
    </w:p>
    <w:p>
      <w:pPr>
        <w:pageBreakBefore w:val="0"/>
        <w:widowControl w:val="0"/>
        <w:numPr>
          <w:ilvl w:val="0"/>
          <w:numId w:val="3"/>
        </w:numPr>
        <w:kinsoku/>
        <w:wordWrap/>
        <w:overflowPunct/>
        <w:topLinePunct w:val="0"/>
        <w:autoSpaceDE/>
        <w:autoSpaceDN/>
        <w:bidi w:val="0"/>
        <w:spacing w:line="440" w:lineRule="exact"/>
        <w:ind w:left="0" w:firstLine="560" w:firstLineChars="200"/>
        <w:textAlignment w:val="auto"/>
        <w:outlineLvl w:val="0"/>
        <w:rPr>
          <w:rFonts w:hint="eastAsia" w:ascii="仿宋" w:hAnsi="仿宋" w:eastAsia="仿宋" w:cs="仿宋"/>
          <w:b w:val="0"/>
          <w:bCs w:val="0"/>
          <w:color w:val="000000" w:themeColor="text1"/>
          <w:sz w:val="28"/>
          <w:szCs w:val="28"/>
          <w:lang w:eastAsia="zh-CN"/>
        </w:rPr>
      </w:pPr>
      <w:bookmarkStart w:id="50" w:name="_Toc2988"/>
      <w:r>
        <w:rPr>
          <w:rFonts w:hint="eastAsia" w:ascii="仿宋" w:hAnsi="仿宋" w:eastAsia="仿宋" w:cs="仿宋"/>
          <w:b w:val="0"/>
          <w:bCs w:val="0"/>
          <w:color w:val="000000" w:themeColor="text1"/>
          <w:sz w:val="28"/>
          <w:szCs w:val="28"/>
        </w:rPr>
        <w:t>验收</w:t>
      </w:r>
      <w:r>
        <w:rPr>
          <w:rFonts w:hint="eastAsia" w:ascii="仿宋" w:hAnsi="仿宋" w:eastAsia="仿宋" w:cs="仿宋"/>
          <w:b w:val="0"/>
          <w:bCs w:val="0"/>
          <w:color w:val="000000" w:themeColor="text1"/>
          <w:sz w:val="28"/>
          <w:szCs w:val="28"/>
          <w:lang w:eastAsia="zh-CN"/>
        </w:rPr>
        <w:t>方式</w:t>
      </w:r>
      <w:bookmarkEnd w:id="50"/>
    </w:p>
    <w:p>
      <w:pPr>
        <w:pageBreakBefore w:val="0"/>
        <w:widowControl w:val="0"/>
        <w:numPr>
          <w:ilvl w:val="0"/>
          <w:numId w:val="0"/>
        </w:numPr>
        <w:kinsoku/>
        <w:wordWrap/>
        <w:overflowPunct/>
        <w:topLinePunct w:val="0"/>
        <w:autoSpaceDE/>
        <w:autoSpaceDN/>
        <w:bidi w:val="0"/>
        <w:spacing w:line="440" w:lineRule="exact"/>
        <w:ind w:left="0" w:leftChars="0" w:firstLine="64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auto"/>
          <w:kern w:val="0"/>
          <w:sz w:val="32"/>
          <w:szCs w:val="32"/>
          <w:lang w:val="en-US" w:eastAsia="zh-CN" w:bidi="ar-SA"/>
        </w:rPr>
        <w:t>通过第三方施工图审查单位审查</w:t>
      </w:r>
      <w:r>
        <w:rPr>
          <w:rFonts w:hint="eastAsia" w:ascii="仿宋" w:hAnsi="仿宋" w:eastAsia="仿宋" w:cs="仿宋"/>
          <w:b w:val="0"/>
          <w:bCs w:val="0"/>
          <w:spacing w:val="-2"/>
          <w:sz w:val="28"/>
          <w:szCs w:val="28"/>
        </w:rPr>
        <w:t>。</w:t>
      </w:r>
    </w:p>
    <w:p>
      <w:pPr>
        <w:pageBreakBefore w:val="0"/>
        <w:widowControl w:val="0"/>
        <w:tabs>
          <w:tab w:val="left" w:pos="630"/>
        </w:tabs>
        <w:kinsoku/>
        <w:wordWrap/>
        <w:overflowPunct/>
        <w:topLinePunct w:val="0"/>
        <w:autoSpaceDE/>
        <w:autoSpaceDN/>
        <w:bidi w:val="0"/>
        <w:spacing w:line="440" w:lineRule="exact"/>
        <w:ind w:left="0" w:firstLine="560" w:firstLineChars="200"/>
        <w:textAlignment w:val="auto"/>
        <w:outlineLvl w:val="0"/>
        <w:rPr>
          <w:rFonts w:hint="eastAsia" w:ascii="仿宋" w:hAnsi="仿宋" w:eastAsia="仿宋" w:cs="仿宋"/>
          <w:b w:val="0"/>
          <w:bCs w:val="0"/>
          <w:sz w:val="28"/>
          <w:szCs w:val="28"/>
        </w:rPr>
      </w:pPr>
      <w:bookmarkStart w:id="51" w:name="_Toc569"/>
      <w:r>
        <w:rPr>
          <w:rFonts w:hint="eastAsia" w:ascii="仿宋" w:hAnsi="仿宋" w:eastAsia="仿宋" w:cs="仿宋"/>
          <w:b w:val="0"/>
          <w:bCs w:val="0"/>
          <w:sz w:val="28"/>
          <w:szCs w:val="28"/>
          <w:lang w:eastAsia="zh-CN"/>
        </w:rPr>
        <w:t>六</w:t>
      </w:r>
      <w:r>
        <w:rPr>
          <w:rFonts w:hint="eastAsia" w:ascii="仿宋" w:hAnsi="仿宋" w:eastAsia="仿宋" w:cs="仿宋"/>
          <w:b w:val="0"/>
          <w:bCs w:val="0"/>
          <w:sz w:val="28"/>
          <w:szCs w:val="28"/>
        </w:rPr>
        <w:t>、项目质保及售后服务</w:t>
      </w:r>
      <w:bookmarkEnd w:id="51"/>
    </w:p>
    <w:p>
      <w:pPr>
        <w:pStyle w:val="9"/>
        <w:keepNext w:val="0"/>
        <w:keepLines w:val="0"/>
        <w:pageBreakBefore w:val="0"/>
        <w:widowControl w:val="0"/>
        <w:kinsoku/>
        <w:wordWrap/>
        <w:overflowPunct/>
        <w:topLinePunct w:val="0"/>
        <w:autoSpaceDE/>
        <w:autoSpaceDN/>
        <w:bidi w:val="0"/>
        <w:adjustRightInd/>
        <w:snapToGrid/>
        <w:spacing w:after="0" w:line="440" w:lineRule="exact"/>
        <w:ind w:firstLine="640" w:firstLineChars="200"/>
        <w:textAlignment w:val="auto"/>
        <w:rPr>
          <w:rFonts w:hint="eastAsia" w:ascii="仿宋" w:hAnsi="仿宋" w:eastAsia="仿宋" w:cs="仿宋"/>
          <w:color w:val="0000FF"/>
          <w:kern w:val="0"/>
          <w:sz w:val="32"/>
          <w:szCs w:val="32"/>
          <w:lang w:val="en-US" w:eastAsia="zh-CN" w:bidi="ar-SA"/>
        </w:rPr>
      </w:pPr>
      <w:r>
        <w:rPr>
          <w:rFonts w:hint="eastAsia" w:ascii="仿宋" w:hAnsi="仿宋" w:eastAsia="仿宋" w:cs="仿宋"/>
          <w:color w:val="auto"/>
          <w:kern w:val="0"/>
          <w:sz w:val="32"/>
          <w:szCs w:val="32"/>
          <w:lang w:val="en-US" w:eastAsia="zh-CN" w:bidi="ar-SA"/>
        </w:rPr>
        <w:t>1、自验收之日起，临时基坑支护部分使用年限不低于1年，不高于两年；永久基坑支护部分使用年限50年。</w:t>
      </w:r>
    </w:p>
    <w:p>
      <w:pPr>
        <w:pStyle w:val="9"/>
        <w:keepNext w:val="0"/>
        <w:keepLines w:val="0"/>
        <w:pageBreakBefore w:val="0"/>
        <w:widowControl w:val="0"/>
        <w:kinsoku/>
        <w:wordWrap/>
        <w:overflowPunct/>
        <w:topLinePunct w:val="0"/>
        <w:autoSpaceDE/>
        <w:autoSpaceDN/>
        <w:bidi w:val="0"/>
        <w:adjustRightInd/>
        <w:snapToGrid/>
        <w:spacing w:after="0" w:line="44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2、中标人应当为采购人提供技术援助电话，解答采购人在使用中遇到的问题，及时为采购人提出解决问题的建议。</w:t>
      </w:r>
    </w:p>
    <w:p>
      <w:pPr>
        <w:pStyle w:val="9"/>
        <w:keepNext w:val="0"/>
        <w:keepLines w:val="0"/>
        <w:pageBreakBefore w:val="0"/>
        <w:widowControl w:val="0"/>
        <w:kinsoku/>
        <w:wordWrap/>
        <w:overflowPunct/>
        <w:topLinePunct w:val="0"/>
        <w:autoSpaceDE/>
        <w:autoSpaceDN/>
        <w:bidi w:val="0"/>
        <w:adjustRightInd/>
        <w:snapToGrid/>
        <w:spacing w:after="0" w:line="440" w:lineRule="exact"/>
        <w:ind w:firstLine="640" w:firstLineChars="200"/>
        <w:textAlignment w:val="auto"/>
        <w:rPr>
          <w:rFonts w:hint="eastAsia" w:ascii="仿宋" w:hAnsi="仿宋" w:eastAsia="仿宋" w:cs="仿宋"/>
          <w:b w:val="0"/>
          <w:bCs w:val="0"/>
          <w:sz w:val="28"/>
          <w:szCs w:val="28"/>
        </w:rPr>
      </w:pPr>
      <w:r>
        <w:rPr>
          <w:rFonts w:hint="eastAsia" w:ascii="仿宋" w:hAnsi="仿宋" w:eastAsia="仿宋" w:cs="仿宋"/>
          <w:color w:val="auto"/>
          <w:kern w:val="0"/>
          <w:sz w:val="32"/>
          <w:szCs w:val="32"/>
          <w:lang w:val="en-US" w:eastAsia="zh-CN" w:bidi="ar-SA"/>
        </w:rPr>
        <w:t>3、采购人遇到使用及技术问题，电话咨询不能解决的，</w:t>
      </w:r>
      <w:r>
        <w:rPr>
          <w:rFonts w:hint="eastAsia" w:ascii="仿宋" w:hAnsi="仿宋" w:cs="仿宋"/>
          <w:color w:val="auto"/>
          <w:kern w:val="0"/>
          <w:sz w:val="32"/>
          <w:szCs w:val="32"/>
          <w:lang w:val="en-US" w:eastAsia="zh-CN" w:bidi="ar-SA"/>
        </w:rPr>
        <w:t>重庆市内</w:t>
      </w:r>
      <w:r>
        <w:rPr>
          <w:rFonts w:hint="eastAsia" w:ascii="仿宋" w:hAnsi="仿宋" w:eastAsia="仿宋" w:cs="仿宋"/>
          <w:color w:val="auto"/>
          <w:kern w:val="0"/>
          <w:sz w:val="32"/>
          <w:szCs w:val="32"/>
          <w:lang w:val="en-US" w:eastAsia="zh-CN" w:bidi="ar-SA"/>
        </w:rPr>
        <w:t>中标人应在24小时内到达现场（</w:t>
      </w:r>
      <w:r>
        <w:rPr>
          <w:rFonts w:hint="eastAsia" w:ascii="仿宋" w:hAnsi="仿宋" w:cs="仿宋"/>
          <w:color w:val="auto"/>
          <w:kern w:val="0"/>
          <w:sz w:val="32"/>
          <w:szCs w:val="32"/>
          <w:lang w:val="en-US" w:eastAsia="zh-CN" w:bidi="ar-SA"/>
        </w:rPr>
        <w:t>重庆市外</w:t>
      </w:r>
      <w:r>
        <w:rPr>
          <w:rFonts w:hint="eastAsia" w:ascii="仿宋" w:hAnsi="仿宋" w:eastAsia="仿宋" w:cs="仿宋"/>
          <w:color w:val="auto"/>
          <w:kern w:val="0"/>
          <w:sz w:val="32"/>
          <w:szCs w:val="32"/>
          <w:lang w:val="en-US" w:eastAsia="zh-CN" w:bidi="ar-SA"/>
        </w:rPr>
        <w:t>48小时内到达现场）进行处理。</w:t>
      </w:r>
    </w:p>
    <w:p>
      <w:pPr>
        <w:pageBreakBefore w:val="0"/>
        <w:widowControl w:val="0"/>
        <w:kinsoku/>
        <w:wordWrap/>
        <w:overflowPunct/>
        <w:topLinePunct w:val="0"/>
        <w:autoSpaceDE/>
        <w:autoSpaceDN/>
        <w:bidi w:val="0"/>
        <w:spacing w:line="440" w:lineRule="exact"/>
        <w:ind w:left="0" w:firstLine="560" w:firstLineChars="200"/>
        <w:textAlignment w:val="auto"/>
        <w:outlineLvl w:val="0"/>
        <w:rPr>
          <w:rFonts w:hint="eastAsia" w:ascii="仿宋" w:hAnsi="仿宋" w:eastAsia="仿宋" w:cs="仿宋"/>
          <w:b w:val="0"/>
          <w:bCs w:val="0"/>
          <w:sz w:val="28"/>
          <w:szCs w:val="28"/>
          <w:lang w:eastAsia="zh-CN"/>
        </w:rPr>
      </w:pPr>
      <w:bookmarkStart w:id="52" w:name="_Toc21593"/>
      <w:r>
        <w:rPr>
          <w:rFonts w:hint="eastAsia" w:ascii="仿宋" w:hAnsi="仿宋" w:eastAsia="仿宋" w:cs="仿宋"/>
          <w:b w:val="0"/>
          <w:bCs w:val="0"/>
          <w:sz w:val="28"/>
          <w:szCs w:val="28"/>
          <w:lang w:eastAsia="zh-CN"/>
        </w:rPr>
        <w:t>七</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付款方式</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w:t>
      </w:r>
      <w:r>
        <w:rPr>
          <w:rFonts w:hint="default" w:ascii="仿宋" w:hAnsi="仿宋" w:eastAsia="仿宋" w:cs="仿宋"/>
          <w:color w:val="auto"/>
          <w:kern w:val="0"/>
          <w:sz w:val="32"/>
          <w:szCs w:val="32"/>
          <w:lang w:val="en-US" w:eastAsia="zh-CN"/>
        </w:rPr>
        <w:t>基坑支护方案设计通过安全专项论证及可行性评估后，支付至合同包干总价的70%。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r>
        <w:rPr>
          <w:rFonts w:hint="default" w:ascii="仿宋" w:hAnsi="仿宋" w:eastAsia="仿宋" w:cs="仿宋"/>
          <w:color w:val="auto"/>
          <w:kern w:val="0"/>
          <w:sz w:val="32"/>
          <w:szCs w:val="32"/>
          <w:lang w:val="en-US" w:eastAsia="zh-CN"/>
        </w:rPr>
        <w:t>施工图设计通过第三方施工图审查机构的审查后，支付至合同包干总价的95%。</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color w:val="auto"/>
          <w:kern w:val="0"/>
          <w:sz w:val="32"/>
          <w:szCs w:val="32"/>
          <w:lang w:val="en-US" w:eastAsia="zh-CN"/>
        </w:rPr>
        <w:t>3.</w:t>
      </w:r>
      <w:r>
        <w:rPr>
          <w:rFonts w:hint="default" w:ascii="仿宋" w:hAnsi="仿宋" w:eastAsia="仿宋" w:cs="仿宋"/>
          <w:color w:val="auto"/>
          <w:kern w:val="0"/>
          <w:sz w:val="32"/>
          <w:szCs w:val="32"/>
          <w:lang w:val="en-US" w:eastAsia="zh-CN"/>
        </w:rPr>
        <w:t>项目基坑回填完成后，支付至合同包干总价的100%</w:t>
      </w:r>
      <w:r>
        <w:rPr>
          <w:rFonts w:hint="eastAsia" w:ascii="仿宋" w:hAnsi="仿宋" w:eastAsia="仿宋" w:cs="仿宋"/>
          <w:b w:val="0"/>
          <w:bCs w:val="0"/>
          <w:sz w:val="28"/>
          <w:szCs w:val="28"/>
          <w:lang w:eastAsia="zh-CN"/>
        </w:rPr>
        <w:t>。</w:t>
      </w:r>
    </w:p>
    <w:p>
      <w:pPr>
        <w:pageBreakBefore w:val="0"/>
        <w:widowControl w:val="0"/>
        <w:kinsoku/>
        <w:wordWrap/>
        <w:overflowPunct/>
        <w:topLinePunct w:val="0"/>
        <w:autoSpaceDE/>
        <w:autoSpaceDN/>
        <w:bidi w:val="0"/>
        <w:spacing w:line="440" w:lineRule="exact"/>
        <w:ind w:left="0" w:firstLine="560" w:firstLineChars="200"/>
        <w:textAlignment w:val="auto"/>
        <w:outlineLvl w:val="0"/>
        <w:rPr>
          <w:rFonts w:hint="eastAsia" w:ascii="仿宋" w:hAnsi="仿宋" w:eastAsia="仿宋" w:cs="仿宋"/>
          <w:b w:val="0"/>
          <w:bCs w:val="0"/>
          <w:sz w:val="28"/>
          <w:szCs w:val="28"/>
        </w:rPr>
      </w:pPr>
      <w:bookmarkStart w:id="53" w:name="_Toc14352"/>
      <w:r>
        <w:rPr>
          <w:rFonts w:hint="eastAsia" w:ascii="仿宋" w:hAnsi="仿宋" w:eastAsia="仿宋" w:cs="仿宋"/>
          <w:b w:val="0"/>
          <w:bCs w:val="0"/>
          <w:sz w:val="28"/>
          <w:szCs w:val="28"/>
          <w:lang w:eastAsia="zh-CN"/>
        </w:rPr>
        <w:t>八</w:t>
      </w:r>
      <w:r>
        <w:rPr>
          <w:rFonts w:hint="eastAsia" w:ascii="仿宋" w:hAnsi="仿宋" w:eastAsia="仿宋" w:cs="仿宋"/>
          <w:b w:val="0"/>
          <w:bCs w:val="0"/>
          <w:sz w:val="28"/>
          <w:szCs w:val="28"/>
        </w:rPr>
        <w:t>、项目监督</w:t>
      </w:r>
      <w:bookmarkEnd w:id="53"/>
    </w:p>
    <w:p>
      <w:pPr>
        <w:pageBreakBefore w:val="0"/>
        <w:widowControl w:val="0"/>
        <w:kinsoku/>
        <w:wordWrap/>
        <w:overflowPunct/>
        <w:topLinePunct w:val="0"/>
        <w:autoSpaceDE/>
        <w:autoSpaceDN/>
        <w:bidi w:val="0"/>
        <w:snapToGrid w:val="0"/>
        <w:spacing w:line="440" w:lineRule="exact"/>
        <w:ind w:left="0" w:firstLine="520" w:firstLineChars="200"/>
        <w:textAlignment w:val="auto"/>
        <w:rPr>
          <w:rFonts w:hint="eastAsia" w:ascii="仿宋" w:hAnsi="仿宋" w:eastAsia="仿宋" w:cs="仿宋"/>
          <w:b w:val="0"/>
          <w:bCs w:val="0"/>
          <w:spacing w:val="-10"/>
          <w:sz w:val="28"/>
          <w:szCs w:val="28"/>
        </w:rPr>
      </w:pPr>
      <w:r>
        <w:rPr>
          <w:rFonts w:hint="eastAsia" w:ascii="仿宋" w:hAnsi="仿宋" w:eastAsia="仿宋" w:cs="仿宋"/>
          <w:b w:val="0"/>
          <w:bCs w:val="0"/>
          <w:spacing w:val="-10"/>
          <w:sz w:val="28"/>
          <w:szCs w:val="28"/>
        </w:rPr>
        <w:t>合同签订后，成交人应无条件接受采购人对该项目的全程监督。</w:t>
      </w:r>
    </w:p>
    <w:p>
      <w:pPr>
        <w:pageBreakBefore w:val="0"/>
        <w:widowControl w:val="0"/>
        <w:kinsoku/>
        <w:wordWrap/>
        <w:overflowPunct/>
        <w:topLinePunct w:val="0"/>
        <w:autoSpaceDE/>
        <w:autoSpaceDN/>
        <w:bidi w:val="0"/>
        <w:spacing w:line="440" w:lineRule="exact"/>
        <w:ind w:left="0" w:firstLine="560" w:firstLineChars="200"/>
        <w:textAlignment w:val="auto"/>
        <w:outlineLvl w:val="0"/>
        <w:rPr>
          <w:rFonts w:hint="eastAsia" w:ascii="仿宋" w:hAnsi="仿宋" w:eastAsia="仿宋" w:cs="仿宋"/>
          <w:b w:val="0"/>
          <w:bCs w:val="0"/>
          <w:sz w:val="28"/>
          <w:szCs w:val="28"/>
        </w:rPr>
      </w:pPr>
      <w:bookmarkStart w:id="54" w:name="_Toc19541"/>
      <w:r>
        <w:rPr>
          <w:rFonts w:hint="eastAsia" w:ascii="仿宋" w:hAnsi="仿宋" w:eastAsia="仿宋" w:cs="仿宋"/>
          <w:b w:val="0"/>
          <w:bCs w:val="0"/>
          <w:sz w:val="28"/>
          <w:szCs w:val="28"/>
          <w:lang w:eastAsia="zh-CN"/>
        </w:rPr>
        <w:t>九</w:t>
      </w:r>
      <w:r>
        <w:rPr>
          <w:rFonts w:hint="eastAsia" w:ascii="仿宋" w:hAnsi="仿宋" w:eastAsia="仿宋" w:cs="仿宋"/>
          <w:b w:val="0"/>
          <w:bCs w:val="0"/>
          <w:sz w:val="28"/>
          <w:szCs w:val="28"/>
        </w:rPr>
        <w:t>、其他</w:t>
      </w:r>
      <w:bookmarkEnd w:id="54"/>
    </w:p>
    <w:p>
      <w:pPr>
        <w:pageBreakBefore w:val="0"/>
        <w:widowControl w:val="0"/>
        <w:kinsoku/>
        <w:wordWrap/>
        <w:overflowPunct/>
        <w:topLinePunct w:val="0"/>
        <w:autoSpaceDE/>
        <w:autoSpaceDN/>
        <w:bidi w:val="0"/>
        <w:spacing w:line="440" w:lineRule="exact"/>
        <w:ind w:left="0" w:firstLine="520" w:firstLineChars="200"/>
        <w:textAlignment w:val="auto"/>
        <w:rPr>
          <w:rFonts w:hint="default" w:ascii="仿宋" w:hAnsi="仿宋" w:eastAsia="仿宋" w:cs="仿宋"/>
          <w:b/>
          <w:bCs/>
          <w:spacing w:val="-10"/>
          <w:sz w:val="28"/>
          <w:szCs w:val="28"/>
          <w:lang w:val="en-US" w:eastAsia="zh-CN"/>
        </w:rPr>
      </w:pPr>
      <w:r>
        <w:rPr>
          <w:rFonts w:hint="eastAsia" w:ascii="仿宋" w:hAnsi="仿宋" w:eastAsia="仿宋" w:cs="仿宋"/>
          <w:b w:val="0"/>
          <w:bCs w:val="0"/>
          <w:spacing w:val="-10"/>
          <w:sz w:val="28"/>
          <w:szCs w:val="28"/>
        </w:rPr>
        <w:t>（1）项目成交人不得将成交的项目分包、转让</w:t>
      </w:r>
      <w:r>
        <w:rPr>
          <w:rFonts w:hint="eastAsia" w:ascii="仿宋" w:hAnsi="仿宋" w:cs="仿宋"/>
          <w:b w:val="0"/>
          <w:bCs w:val="0"/>
          <w:spacing w:val="-10"/>
          <w:sz w:val="28"/>
          <w:szCs w:val="28"/>
          <w:lang w:eastAsia="zh-CN"/>
        </w:rPr>
        <w:t>，</w:t>
      </w:r>
      <w:r>
        <w:rPr>
          <w:rFonts w:hint="eastAsia" w:ascii="仿宋" w:hAnsi="仿宋" w:eastAsia="仿宋" w:cs="仿宋"/>
          <w:b w:val="0"/>
          <w:bCs w:val="0"/>
          <w:spacing w:val="-10"/>
          <w:sz w:val="28"/>
          <w:szCs w:val="28"/>
        </w:rPr>
        <w:t>否则，采购人随时取消其成交资格，由此给采购人和成交人造成的经济损失均由成交人自行全部承担。</w:t>
      </w:r>
    </w:p>
    <w:p>
      <w:pPr>
        <w:pageBreakBefore w:val="0"/>
        <w:widowControl w:val="0"/>
        <w:kinsoku/>
        <w:wordWrap/>
        <w:overflowPunct/>
        <w:topLinePunct w:val="0"/>
        <w:autoSpaceDE/>
        <w:autoSpaceDN/>
        <w:bidi w:val="0"/>
        <w:snapToGrid w:val="0"/>
        <w:spacing w:line="44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cs="仿宋"/>
          <w:b w:val="0"/>
          <w:bCs w:val="0"/>
          <w:sz w:val="28"/>
          <w:szCs w:val="28"/>
          <w:lang w:val="en-US" w:eastAsia="zh-CN"/>
        </w:rPr>
        <w:t>2</w:t>
      </w:r>
      <w:r>
        <w:rPr>
          <w:rFonts w:hint="eastAsia" w:ascii="仿宋" w:hAnsi="仿宋" w:eastAsia="仿宋" w:cs="仿宋"/>
          <w:b w:val="0"/>
          <w:bCs w:val="0"/>
          <w:sz w:val="28"/>
          <w:szCs w:val="28"/>
        </w:rPr>
        <w:t>）其他未尽事宜由供需双方在采购合同中详细约定。</w:t>
      </w:r>
    </w:p>
    <w:p>
      <w:pPr>
        <w:pageBreakBefore w:val="0"/>
        <w:widowControl w:val="0"/>
        <w:kinsoku/>
        <w:wordWrap/>
        <w:overflowPunct/>
        <w:topLinePunct w:val="0"/>
        <w:autoSpaceDE/>
        <w:autoSpaceDN/>
        <w:bidi w:val="0"/>
        <w:snapToGrid w:val="0"/>
        <w:spacing w:line="440" w:lineRule="exact"/>
        <w:ind w:left="0" w:firstLine="560" w:firstLineChars="200"/>
        <w:textAlignment w:val="auto"/>
        <w:rPr>
          <w:rFonts w:hint="eastAsia" w:ascii="仿宋" w:hAnsi="仿宋" w:eastAsia="仿宋" w:cs="仿宋"/>
          <w:b w:val="0"/>
          <w:bCs w:val="0"/>
          <w:sz w:val="28"/>
          <w:szCs w:val="28"/>
        </w:rPr>
      </w:pPr>
    </w:p>
    <w:bookmarkEnd w:id="40"/>
    <w:bookmarkEnd w:id="41"/>
    <w:bookmarkEnd w:id="42"/>
    <w:bookmarkEnd w:id="43"/>
    <w:bookmarkEnd w:id="44"/>
    <w:bookmarkEnd w:id="45"/>
    <w:p>
      <w:pPr>
        <w:rPr>
          <w:rFonts w:ascii="仿宋" w:hAnsi="仿宋" w:eastAsia="仿宋" w:cs="仿宋"/>
          <w:sz w:val="28"/>
          <w:szCs w:val="28"/>
        </w:rPr>
      </w:pPr>
      <w:r>
        <w:rPr>
          <w:rFonts w:ascii="仿宋" w:hAnsi="仿宋" w:eastAsia="仿宋" w:cs="仿宋"/>
          <w:sz w:val="28"/>
          <w:szCs w:val="28"/>
        </w:rPr>
        <w:br w:type="page"/>
      </w:r>
    </w:p>
    <w:p>
      <w:pPr>
        <w:snapToGrid w:val="0"/>
        <w:spacing w:line="600" w:lineRule="exact"/>
        <w:rPr>
          <w:rFonts w:ascii="仿宋" w:hAnsi="仿宋" w:eastAsia="仿宋" w:cs="仿宋"/>
          <w:sz w:val="28"/>
          <w:szCs w:val="28"/>
        </w:rPr>
      </w:pPr>
    </w:p>
    <w:p>
      <w:pPr>
        <w:pStyle w:val="3"/>
        <w:bidi w:val="0"/>
        <w:outlineLvl w:val="1"/>
      </w:pPr>
      <w:bookmarkStart w:id="55" w:name="_Toc10297"/>
      <w:r>
        <w:t>第</w:t>
      </w:r>
      <w:r>
        <w:rPr>
          <w:rFonts w:hint="eastAsia"/>
          <w:lang w:eastAsia="zh-CN"/>
        </w:rPr>
        <w:t>四</w:t>
      </w:r>
      <w:r>
        <w:t>篇  评标方法、评标标准、无效投标条款和废标条款</w:t>
      </w:r>
      <w:bookmarkEnd w:id="55"/>
    </w:p>
    <w:p>
      <w:pPr>
        <w:spacing w:line="400" w:lineRule="exact"/>
        <w:ind w:firstLine="562" w:firstLineChars="200"/>
        <w:outlineLvl w:val="0"/>
        <w:rPr>
          <w:rFonts w:ascii="仿宋" w:hAnsi="仿宋" w:eastAsia="仿宋"/>
          <w:b/>
          <w:sz w:val="28"/>
        </w:rPr>
      </w:pPr>
      <w:bookmarkStart w:id="56" w:name="_Toc1438"/>
      <w:r>
        <w:rPr>
          <w:rFonts w:ascii="仿宋" w:hAnsi="仿宋" w:eastAsia="仿宋"/>
          <w:b/>
          <w:sz w:val="28"/>
        </w:rPr>
        <w:t>一、评标方法</w:t>
      </w:r>
      <w:bookmarkEnd w:id="56"/>
    </w:p>
    <w:p>
      <w:pPr>
        <w:spacing w:line="46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本项目采用“</w:t>
      </w:r>
      <w:r>
        <w:rPr>
          <w:rFonts w:ascii="仿宋" w:hAnsi="仿宋" w:eastAsia="仿宋" w:cs="仿宋_GB2312"/>
          <w:b/>
          <w:bCs/>
          <w:color w:val="000000"/>
          <w:sz w:val="28"/>
          <w:szCs w:val="28"/>
        </w:rPr>
        <w:t>最低评标价法</w:t>
      </w:r>
      <w:r>
        <w:rPr>
          <w:rFonts w:ascii="仿宋" w:hAnsi="仿宋" w:eastAsia="仿宋" w:cs="仿宋_GB2312"/>
          <w:color w:val="000000"/>
          <w:sz w:val="28"/>
          <w:szCs w:val="28"/>
        </w:rPr>
        <w:t>”进行评标。最低评标价法，是指投标文件满足采购文件全部实质性要求且投标报价最低的供应商为成交候选人的评标方法。即在全部满足采购文件实质性要求前提下，依据统一的价格要素评定最低报价，以提出最低报价的投标人作为成交候选供应商或者成交供应商的评标方法。</w:t>
      </w:r>
    </w:p>
    <w:p>
      <w:pPr>
        <w:spacing w:line="400" w:lineRule="exact"/>
        <w:ind w:firstLine="562" w:firstLineChars="200"/>
        <w:outlineLvl w:val="0"/>
        <w:rPr>
          <w:rFonts w:ascii="仿宋" w:hAnsi="仿宋" w:eastAsia="仿宋"/>
          <w:b/>
          <w:sz w:val="28"/>
        </w:rPr>
      </w:pPr>
      <w:bookmarkStart w:id="57" w:name="_Toc10413"/>
      <w:r>
        <w:rPr>
          <w:rFonts w:ascii="仿宋" w:hAnsi="仿宋" w:eastAsia="仿宋"/>
          <w:b/>
          <w:sz w:val="28"/>
        </w:rPr>
        <w:t>二、评标标准</w:t>
      </w:r>
      <w:bookmarkEnd w:id="57"/>
    </w:p>
    <w:p>
      <w:pPr>
        <w:spacing w:line="440" w:lineRule="exact"/>
        <w:ind w:firstLine="560" w:firstLineChars="200"/>
        <w:outlineLvl w:val="1"/>
        <w:rPr>
          <w:rFonts w:ascii="仿宋" w:hAnsi="仿宋" w:eastAsia="仿宋" w:cs="仿宋_GB2312"/>
          <w:color w:val="000000"/>
          <w:sz w:val="28"/>
          <w:szCs w:val="28"/>
        </w:rPr>
      </w:pPr>
      <w:bookmarkStart w:id="58" w:name="_Toc10722"/>
      <w:bookmarkStart w:id="59" w:name="_Toc20919"/>
      <w:bookmarkStart w:id="60" w:name="_Toc8825"/>
      <w:r>
        <w:rPr>
          <w:rFonts w:ascii="仿宋" w:hAnsi="仿宋" w:eastAsia="仿宋" w:cs="仿宋_GB2312"/>
          <w:color w:val="000000"/>
          <w:sz w:val="28"/>
          <w:szCs w:val="28"/>
        </w:rPr>
        <w:t>（一）投标报价的确认</w:t>
      </w:r>
      <w:bookmarkEnd w:id="58"/>
      <w:bookmarkEnd w:id="59"/>
      <w:bookmarkEnd w:id="60"/>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1、本项目投标人的投标报价，以各投标人《投标报价表》或谈判后作出的《最后书面投标报价承诺书》和《投标报价调增、调减明细表》（如果有）中的投标报价金额为准。</w:t>
      </w:r>
    </w:p>
    <w:p>
      <w:pPr>
        <w:spacing w:line="44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w:t>
      </w:r>
      <w:r>
        <w:rPr>
          <w:rFonts w:ascii="仿宋" w:hAnsi="仿宋" w:eastAsia="仿宋" w:cs="仿宋_GB2312"/>
          <w:color w:val="000000"/>
          <w:sz w:val="28"/>
          <w:szCs w:val="28"/>
        </w:rPr>
        <w:t>、超过本项目最高</w:t>
      </w:r>
      <w:r>
        <w:rPr>
          <w:rFonts w:hint="eastAsia" w:ascii="仿宋" w:hAnsi="仿宋" w:eastAsia="仿宋" w:cs="仿宋_GB2312"/>
          <w:color w:val="000000"/>
          <w:sz w:val="28"/>
          <w:szCs w:val="28"/>
        </w:rPr>
        <w:t>采购</w:t>
      </w:r>
      <w:r>
        <w:rPr>
          <w:rFonts w:ascii="仿宋" w:hAnsi="仿宋" w:eastAsia="仿宋" w:cs="仿宋_GB2312"/>
          <w:color w:val="000000"/>
          <w:sz w:val="28"/>
          <w:szCs w:val="28"/>
        </w:rPr>
        <w:t>限价的投标报价为无效投标报价。</w:t>
      </w:r>
    </w:p>
    <w:p>
      <w:pPr>
        <w:spacing w:line="440" w:lineRule="exact"/>
        <w:rPr>
          <w:rFonts w:ascii="仿宋" w:hAnsi="仿宋" w:eastAsia="仿宋" w:cs="仿宋_GB2312"/>
          <w:color w:val="000000"/>
          <w:sz w:val="28"/>
          <w:szCs w:val="28"/>
        </w:rPr>
      </w:pPr>
      <w:r>
        <w:rPr>
          <w:rFonts w:hint="eastAsia" w:ascii="仿宋" w:hAnsi="仿宋" w:eastAsia="仿宋" w:cs="仿宋_GB2312"/>
          <w:color w:val="000000"/>
          <w:sz w:val="28"/>
          <w:szCs w:val="28"/>
        </w:rPr>
        <w:t xml:space="preserve">    3</w:t>
      </w:r>
      <w:r>
        <w:rPr>
          <w:rFonts w:ascii="仿宋" w:hAnsi="仿宋" w:eastAsia="仿宋" w:cs="仿宋_GB2312"/>
          <w:color w:val="000000"/>
          <w:sz w:val="28"/>
          <w:szCs w:val="28"/>
        </w:rPr>
        <w:t>、将投标资质合格且投标项目服务、商务</w:t>
      </w:r>
      <w:r>
        <w:rPr>
          <w:rFonts w:hint="eastAsia" w:ascii="仿宋" w:hAnsi="仿宋" w:eastAsia="仿宋" w:cs="仿宋_GB2312"/>
          <w:color w:val="000000"/>
          <w:sz w:val="28"/>
          <w:szCs w:val="28"/>
        </w:rPr>
        <w:t>及技术要求</w:t>
      </w:r>
      <w:r>
        <w:rPr>
          <w:rFonts w:ascii="仿宋" w:hAnsi="仿宋" w:eastAsia="仿宋" w:cs="仿宋_GB2312"/>
          <w:color w:val="000000"/>
          <w:sz w:val="28"/>
          <w:szCs w:val="28"/>
        </w:rPr>
        <w:t>均符合采购需求的投标报价确定为有效投标报价。　</w:t>
      </w:r>
    </w:p>
    <w:p>
      <w:pPr>
        <w:spacing w:line="44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4</w:t>
      </w:r>
      <w:r>
        <w:rPr>
          <w:rFonts w:ascii="仿宋" w:hAnsi="仿宋" w:eastAsia="仿宋" w:cs="仿宋_GB2312"/>
          <w:color w:val="000000"/>
          <w:sz w:val="28"/>
          <w:szCs w:val="28"/>
        </w:rPr>
        <w:t>、若投标文件出现计算或表达上的错误，修正错误的原则如下：</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（1）投标文件中《投标报价表》内容与投标文件中相应内容不一致的，以《投标报价表》为准；</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（2）大写金额和小写金额不一致的，以大写金额为准；</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（3）单价金额小数点或者百分比有明显错位的，以《投标报价表》的总价为准，并修改单价；</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（4）总价金额与按单价汇总金额不一致的，以单价金额计算结果为准。</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谈判小组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spacing w:line="440" w:lineRule="exact"/>
        <w:ind w:firstLine="560" w:firstLineChars="200"/>
        <w:outlineLvl w:val="1"/>
        <w:rPr>
          <w:rFonts w:ascii="仿宋" w:hAnsi="仿宋" w:eastAsia="仿宋" w:cs="仿宋_GB2312"/>
          <w:color w:val="000000"/>
          <w:sz w:val="28"/>
          <w:szCs w:val="28"/>
        </w:rPr>
      </w:pPr>
      <w:bookmarkStart w:id="61" w:name="_Toc3613"/>
      <w:bookmarkStart w:id="62" w:name="_Toc4842"/>
      <w:bookmarkStart w:id="63" w:name="_Toc17813"/>
      <w:r>
        <w:rPr>
          <w:rFonts w:ascii="仿宋" w:hAnsi="仿宋" w:eastAsia="仿宋" w:cs="仿宋_GB2312"/>
          <w:color w:val="000000"/>
          <w:sz w:val="28"/>
          <w:szCs w:val="28"/>
        </w:rPr>
        <w:t>（二）成交候选排序</w:t>
      </w:r>
      <w:bookmarkEnd w:id="61"/>
      <w:bookmarkEnd w:id="62"/>
      <w:bookmarkEnd w:id="63"/>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1、谈判小组分别将经评审的有效投标报价从低到高进行排序，并以此顺序确定该项目的第一、二、三成交候选人。</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2、若二个及以上的投标人有效投标报价相同时，则由采购人自行决定排列的先后顺序。</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3、若第一成交人因故放弃或被取消成交资格的，可由第二成交候选人递补，并类推至第三成交候选人，但具体的成交事项必须经政府采购监管部门、采购人、采购人、递补成交候选人四方达成一致意见。</w:t>
      </w:r>
    </w:p>
    <w:p>
      <w:pPr>
        <w:spacing w:line="440" w:lineRule="exact"/>
        <w:ind w:firstLine="562" w:firstLineChars="200"/>
        <w:outlineLvl w:val="0"/>
        <w:rPr>
          <w:rFonts w:ascii="仿宋" w:hAnsi="仿宋" w:eastAsia="仿宋"/>
          <w:b/>
          <w:sz w:val="28"/>
        </w:rPr>
      </w:pPr>
      <w:bookmarkStart w:id="64" w:name="_Toc31302"/>
      <w:r>
        <w:rPr>
          <w:rFonts w:ascii="仿宋" w:hAnsi="仿宋" w:eastAsia="仿宋"/>
          <w:b/>
          <w:sz w:val="28"/>
        </w:rPr>
        <w:t>三、无效投标条款</w:t>
      </w:r>
      <w:bookmarkEnd w:id="64"/>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投标人或投标文件属下列情况之一的，按照无效投标处理：</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1、投标人超过投标截止时间递交投标文件的；</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2、投标人未按本采购文件规定要求足额交纳投标保证金的；</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3、投标文件实质性内容不齐、字迹辨认不清、未按照本采购文件规定要求签署、盖章的；</w:t>
      </w:r>
      <w:bookmarkStart w:id="180" w:name="_GoBack"/>
      <w:bookmarkEnd w:id="180"/>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4、不具备本采购文件中规定投标资格或其他实质性要求的；</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5、投标人的投标报价</w:t>
      </w:r>
      <w:r>
        <w:rPr>
          <w:rFonts w:hint="eastAsia" w:ascii="仿宋" w:hAnsi="仿宋" w:eastAsia="仿宋" w:cs="仿宋_GB2312"/>
          <w:color w:val="000000"/>
          <w:sz w:val="28"/>
          <w:szCs w:val="28"/>
        </w:rPr>
        <w:t>（包括最终报价）</w:t>
      </w:r>
      <w:r>
        <w:rPr>
          <w:rFonts w:ascii="仿宋" w:hAnsi="仿宋" w:eastAsia="仿宋" w:cs="仿宋_GB2312"/>
          <w:color w:val="000000"/>
          <w:sz w:val="28"/>
          <w:szCs w:val="28"/>
        </w:rPr>
        <w:t>超过了本项目最高采购限价或单价最高限价的；</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6、有证据表明投标单位串标的；</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7、经核实，提供虚假资料谋取成交的；</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8、投标人未按照本采购文件和谈判小组的要求填写《投标报价调增、调减明细表》和《最后书面报价承诺书》（如果有）或填写的内容明显不符合市场实际的；</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9、不符合法律、法规或本采购文件中规定的其他实质性要求的。</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10、本采购文件规定的其他无效投标情形。</w:t>
      </w:r>
    </w:p>
    <w:p>
      <w:pPr>
        <w:spacing w:line="440" w:lineRule="exact"/>
        <w:ind w:firstLine="562" w:firstLineChars="200"/>
        <w:outlineLvl w:val="0"/>
        <w:rPr>
          <w:rFonts w:ascii="仿宋" w:hAnsi="仿宋" w:eastAsia="仿宋"/>
          <w:b/>
          <w:sz w:val="28"/>
        </w:rPr>
      </w:pPr>
      <w:bookmarkStart w:id="65" w:name="_Toc14842"/>
      <w:r>
        <w:rPr>
          <w:rFonts w:ascii="仿宋" w:hAnsi="仿宋" w:eastAsia="仿宋"/>
          <w:b/>
          <w:sz w:val="28"/>
        </w:rPr>
        <w:t>四、废标条款</w:t>
      </w:r>
      <w:bookmarkEnd w:id="65"/>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1、符合专业条件的投标人或者对采购文件作实质投标的投标人不足三家的；</w:t>
      </w:r>
    </w:p>
    <w:p>
      <w:pPr>
        <w:spacing w:line="44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2、投标人的投标报价均超过了采购人的预算，采购人不能支付的；</w:t>
      </w:r>
    </w:p>
    <w:p>
      <w:pPr>
        <w:spacing w:line="44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3、</w:t>
      </w:r>
      <w:r>
        <w:rPr>
          <w:rFonts w:ascii="仿宋" w:hAnsi="仿宋" w:eastAsia="仿宋" w:cs="仿宋_GB2312"/>
          <w:color w:val="000000"/>
          <w:sz w:val="28"/>
          <w:szCs w:val="28"/>
        </w:rPr>
        <w:t>出现影响采购公正的违法、违规行为的；</w:t>
      </w:r>
    </w:p>
    <w:p>
      <w:pPr>
        <w:spacing w:line="44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4</w:t>
      </w:r>
      <w:r>
        <w:rPr>
          <w:rFonts w:ascii="仿宋" w:hAnsi="仿宋" w:eastAsia="仿宋" w:cs="仿宋_GB2312"/>
          <w:color w:val="000000"/>
          <w:sz w:val="28"/>
          <w:szCs w:val="28"/>
        </w:rPr>
        <w:t>、因重大变故，采购任务取消的。</w:t>
      </w:r>
    </w:p>
    <w:p>
      <w:pPr>
        <w:spacing w:line="440" w:lineRule="exact"/>
        <w:ind w:firstLine="560" w:firstLineChars="200"/>
        <w:rPr>
          <w:rFonts w:ascii="仿宋" w:hAnsi="仿宋" w:eastAsia="仿宋" w:cs="仿宋_GB2312"/>
          <w:color w:val="000000"/>
          <w:sz w:val="28"/>
          <w:szCs w:val="28"/>
        </w:rPr>
        <w:sectPr>
          <w:footerReference r:id="rId7" w:type="first"/>
          <w:footerReference r:id="rId6" w:type="default"/>
          <w:pgSz w:w="11906" w:h="16838"/>
          <w:pgMar w:top="1247" w:right="851" w:bottom="1247" w:left="1134" w:header="851" w:footer="992" w:gutter="0"/>
          <w:pgNumType w:fmt="decimal" w:start="1"/>
          <w:cols w:space="720" w:num="1"/>
          <w:docGrid w:type="lines" w:linePitch="312" w:charSpace="0"/>
        </w:sectPr>
      </w:pPr>
    </w:p>
    <w:p>
      <w:pPr>
        <w:pStyle w:val="3"/>
        <w:bidi w:val="0"/>
        <w:outlineLvl w:val="1"/>
      </w:pPr>
      <w:bookmarkStart w:id="66" w:name="_Toc31233"/>
      <w:r>
        <w:t>第</w:t>
      </w:r>
      <w:r>
        <w:rPr>
          <w:rFonts w:hint="eastAsia"/>
          <w:lang w:eastAsia="zh-CN"/>
        </w:rPr>
        <w:t>五</w:t>
      </w:r>
      <w:r>
        <w:t>篇   投标人须知</w:t>
      </w:r>
      <w:bookmarkEnd w:id="66"/>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投标人应仔细阅读本采购文件的全部条文，完全同意并自觉遵守本采购文件中的所有规定和要求。</w:t>
      </w:r>
    </w:p>
    <w:p>
      <w:pPr>
        <w:spacing w:line="480" w:lineRule="exact"/>
        <w:ind w:firstLine="562" w:firstLineChars="200"/>
        <w:outlineLvl w:val="0"/>
        <w:rPr>
          <w:rFonts w:ascii="仿宋" w:hAnsi="仿宋" w:eastAsia="仿宋"/>
          <w:b/>
          <w:sz w:val="28"/>
        </w:rPr>
      </w:pPr>
      <w:bookmarkStart w:id="67" w:name="_Toc22902"/>
      <w:r>
        <w:rPr>
          <w:rFonts w:hint="eastAsia" w:ascii="仿宋" w:hAnsi="仿宋" w:eastAsia="仿宋"/>
          <w:b/>
          <w:sz w:val="28"/>
        </w:rPr>
        <w:t>一、</w:t>
      </w:r>
      <w:r>
        <w:rPr>
          <w:rFonts w:ascii="仿宋" w:hAnsi="仿宋" w:eastAsia="仿宋"/>
          <w:b/>
          <w:sz w:val="28"/>
        </w:rPr>
        <w:t>投标费用</w:t>
      </w:r>
      <w:bookmarkEnd w:id="67"/>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无论投标结果如何，投标人参与本项目投标的所有费用均应由投标人自行承担。</w:t>
      </w:r>
    </w:p>
    <w:p>
      <w:pPr>
        <w:spacing w:line="480" w:lineRule="exact"/>
        <w:ind w:firstLine="562" w:firstLineChars="200"/>
        <w:outlineLvl w:val="0"/>
        <w:rPr>
          <w:rFonts w:ascii="仿宋" w:hAnsi="仿宋" w:eastAsia="仿宋"/>
          <w:b/>
          <w:sz w:val="28"/>
        </w:rPr>
      </w:pPr>
      <w:bookmarkStart w:id="68" w:name="_Toc17836"/>
      <w:r>
        <w:rPr>
          <w:rFonts w:hint="eastAsia" w:ascii="仿宋" w:hAnsi="仿宋" w:eastAsia="仿宋"/>
          <w:b/>
          <w:sz w:val="28"/>
        </w:rPr>
        <w:t>二</w:t>
      </w:r>
      <w:r>
        <w:rPr>
          <w:rFonts w:ascii="仿宋" w:hAnsi="仿宋" w:eastAsia="仿宋"/>
          <w:b/>
          <w:sz w:val="28"/>
        </w:rPr>
        <w:t>、投标文件构成要件及顺序</w:t>
      </w:r>
      <w:bookmarkEnd w:id="68"/>
    </w:p>
    <w:p>
      <w:pPr>
        <w:spacing w:line="480" w:lineRule="exact"/>
        <w:ind w:firstLine="560" w:firstLineChars="200"/>
        <w:outlineLvl w:val="1"/>
        <w:rPr>
          <w:rFonts w:ascii="仿宋" w:hAnsi="仿宋" w:eastAsia="仿宋" w:cs="仿宋_GB2312"/>
          <w:color w:val="000000"/>
          <w:sz w:val="28"/>
          <w:szCs w:val="28"/>
        </w:rPr>
      </w:pPr>
      <w:bookmarkStart w:id="69" w:name="_Toc30974"/>
      <w:bookmarkStart w:id="70" w:name="_Toc2578"/>
      <w:bookmarkStart w:id="71" w:name="_Toc26040"/>
      <w:r>
        <w:rPr>
          <w:rFonts w:ascii="仿宋" w:hAnsi="仿宋" w:eastAsia="仿宋" w:cs="仿宋_GB2312"/>
          <w:color w:val="000000"/>
          <w:sz w:val="28"/>
          <w:szCs w:val="28"/>
        </w:rPr>
        <w:t>（一）商务</w:t>
      </w:r>
      <w:r>
        <w:rPr>
          <w:rFonts w:hint="eastAsia" w:ascii="仿宋" w:hAnsi="仿宋" w:eastAsia="仿宋" w:cs="仿宋_GB2312"/>
          <w:color w:val="000000"/>
          <w:sz w:val="28"/>
          <w:szCs w:val="28"/>
        </w:rPr>
        <w:t>技术</w:t>
      </w:r>
      <w:r>
        <w:rPr>
          <w:rFonts w:ascii="仿宋" w:hAnsi="仿宋" w:eastAsia="仿宋" w:cs="仿宋_GB2312"/>
          <w:color w:val="000000"/>
          <w:sz w:val="28"/>
          <w:szCs w:val="28"/>
        </w:rPr>
        <w:t>标</w:t>
      </w:r>
      <w:bookmarkEnd w:id="69"/>
      <w:bookmarkEnd w:id="70"/>
      <w:bookmarkEnd w:id="71"/>
    </w:p>
    <w:p>
      <w:pPr>
        <w:numPr>
          <w:ilvl w:val="0"/>
          <w:numId w:val="4"/>
        </w:numPr>
        <w:adjustRightInd w:val="0"/>
        <w:snapToGrid w:val="0"/>
        <w:spacing w:line="48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投标人具有有效的《营业执照》、《税务登记证》、《组织机构代码证》或三证合一的《营业执照》，本采购项目属于其生产或经营范围。</w:t>
      </w:r>
    </w:p>
    <w:p>
      <w:pPr>
        <w:numPr>
          <w:ilvl w:val="0"/>
          <w:numId w:val="4"/>
        </w:numPr>
        <w:adjustRightInd w:val="0"/>
        <w:snapToGrid w:val="0"/>
        <w:spacing w:line="48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法定代表人身份证明书（格式详见第</w:t>
      </w:r>
      <w:r>
        <w:rPr>
          <w:rFonts w:hint="eastAsia" w:ascii="仿宋" w:hAnsi="仿宋" w:cs="仿宋_GB2312"/>
          <w:color w:val="000000"/>
          <w:sz w:val="28"/>
          <w:szCs w:val="28"/>
          <w:lang w:eastAsia="zh-CN"/>
        </w:rPr>
        <w:t>六</w:t>
      </w:r>
      <w:r>
        <w:rPr>
          <w:rFonts w:hint="eastAsia" w:ascii="仿宋" w:hAnsi="仿宋" w:eastAsia="仿宋" w:cs="仿宋_GB2312"/>
          <w:color w:val="000000"/>
          <w:sz w:val="28"/>
          <w:szCs w:val="28"/>
        </w:rPr>
        <w:t>篇）。</w:t>
      </w:r>
    </w:p>
    <w:p>
      <w:pPr>
        <w:numPr>
          <w:ilvl w:val="0"/>
          <w:numId w:val="4"/>
        </w:numPr>
        <w:adjustRightInd w:val="0"/>
        <w:snapToGrid w:val="0"/>
        <w:spacing w:line="480" w:lineRule="exact"/>
        <w:ind w:firstLine="560" w:firstLineChars="200"/>
        <w:rPr>
          <w:rFonts w:hint="eastAsia" w:ascii="仿宋_GB2312" w:hAnsi="Helvetica" w:eastAsia="仿宋"/>
          <w:sz w:val="28"/>
          <w:szCs w:val="28"/>
          <w:lang w:eastAsia="zh-CN"/>
        </w:rPr>
      </w:pPr>
      <w:r>
        <w:rPr>
          <w:rFonts w:hint="eastAsia" w:ascii="仿宋" w:hAnsi="仿宋" w:eastAsia="仿宋" w:cs="仿宋_GB2312"/>
          <w:color w:val="000000"/>
          <w:sz w:val="28"/>
          <w:szCs w:val="28"/>
        </w:rPr>
        <w:t>法定代表人授权委托书（格式详见第</w:t>
      </w:r>
      <w:r>
        <w:rPr>
          <w:rFonts w:hint="eastAsia" w:ascii="仿宋" w:hAnsi="仿宋" w:cs="仿宋_GB2312"/>
          <w:color w:val="000000"/>
          <w:sz w:val="28"/>
          <w:szCs w:val="28"/>
          <w:lang w:eastAsia="zh-CN"/>
        </w:rPr>
        <w:t>六</w:t>
      </w:r>
      <w:r>
        <w:rPr>
          <w:rFonts w:hint="eastAsia" w:ascii="仿宋" w:hAnsi="仿宋" w:eastAsia="仿宋" w:cs="仿宋_GB2312"/>
          <w:color w:val="000000"/>
          <w:sz w:val="28"/>
          <w:szCs w:val="28"/>
        </w:rPr>
        <w:t>篇），若法定代表人亲自参加投标会的，则该项不提供。</w:t>
      </w:r>
    </w:p>
    <w:p>
      <w:pPr>
        <w:numPr>
          <w:ilvl w:val="0"/>
          <w:numId w:val="4"/>
        </w:numPr>
        <w:adjustRightInd w:val="0"/>
        <w:snapToGrid w:val="0"/>
        <w:spacing w:line="480" w:lineRule="exact"/>
        <w:ind w:firstLine="560" w:firstLineChars="200"/>
        <w:rPr>
          <w:rFonts w:hint="default" w:ascii="仿宋" w:hAnsi="仿宋" w:eastAsia="仿宋" w:cs="仿宋"/>
          <w:color w:val="auto"/>
          <w:kern w:val="0"/>
          <w:sz w:val="32"/>
          <w:szCs w:val="32"/>
          <w:lang w:val="en-US" w:eastAsia="zh-CN"/>
        </w:rPr>
      </w:pPr>
      <w:r>
        <w:rPr>
          <w:rFonts w:hint="eastAsia" w:ascii="仿宋" w:hAnsi="仿宋" w:eastAsia="仿宋" w:cs="仿宋_GB2312"/>
          <w:color w:val="000000"/>
          <w:sz w:val="28"/>
          <w:szCs w:val="28"/>
        </w:rPr>
        <w:t>投标人具有有效的《营业执照》、《税务登记证》、《组织机构代码证》或</w:t>
      </w:r>
      <w:r>
        <w:rPr>
          <w:rFonts w:hint="eastAsia" w:ascii="仿宋" w:hAnsi="仿宋" w:eastAsia="仿宋" w:cs="仿宋_GB2312"/>
          <w:color w:val="000000"/>
          <w:sz w:val="28"/>
          <w:szCs w:val="28"/>
          <w:lang w:eastAsia="zh-CN"/>
        </w:rPr>
        <w:t>多</w:t>
      </w:r>
      <w:r>
        <w:rPr>
          <w:rFonts w:hint="eastAsia" w:ascii="仿宋" w:hAnsi="仿宋" w:eastAsia="仿宋" w:cs="仿宋_GB2312"/>
          <w:color w:val="000000"/>
          <w:sz w:val="28"/>
          <w:szCs w:val="28"/>
        </w:rPr>
        <w:t>证合一</w:t>
      </w:r>
      <w:r>
        <w:rPr>
          <w:rFonts w:hint="eastAsia" w:ascii="仿宋" w:hAnsi="仿宋" w:eastAsia="仿宋" w:cs="仿宋_GB2312"/>
          <w:sz w:val="28"/>
          <w:szCs w:val="28"/>
        </w:rPr>
        <w:t>的《营业执照》</w:t>
      </w:r>
      <w:r>
        <w:rPr>
          <w:rFonts w:hint="eastAsia" w:ascii="仿宋" w:hAnsi="仿宋" w:eastAsia="仿宋" w:cs="仿宋_GB2312"/>
          <w:kern w:val="2"/>
          <w:sz w:val="28"/>
          <w:szCs w:val="28"/>
        </w:rPr>
        <w:t>。营业执照经营范围须包括</w:t>
      </w:r>
      <w:r>
        <w:rPr>
          <w:rFonts w:hint="eastAsia" w:ascii="仿宋" w:hAnsi="仿宋" w:eastAsia="仿宋" w:cs="仿宋_GB2312"/>
          <w:kern w:val="2"/>
          <w:sz w:val="28"/>
          <w:szCs w:val="28"/>
          <w:lang w:eastAsia="zh-CN"/>
        </w:rPr>
        <w:t>本采购项目。</w:t>
      </w:r>
    </w:p>
    <w:p>
      <w:pPr>
        <w:numPr>
          <w:ilvl w:val="0"/>
          <w:numId w:val="4"/>
        </w:numPr>
        <w:adjustRightInd w:val="0"/>
        <w:snapToGrid w:val="0"/>
        <w:spacing w:line="480" w:lineRule="exact"/>
        <w:ind w:firstLine="560" w:firstLineChars="200"/>
        <w:rPr>
          <w:rFonts w:hint="default" w:ascii="仿宋" w:hAnsi="仿宋" w:eastAsia="仿宋" w:cs="仿宋_GB2312"/>
          <w:color w:val="000000"/>
          <w:sz w:val="28"/>
          <w:szCs w:val="28"/>
          <w:lang w:val="en-US" w:eastAsia="zh-CN"/>
        </w:rPr>
      </w:pPr>
      <w:r>
        <w:rPr>
          <w:rFonts w:hint="default" w:ascii="仿宋" w:hAnsi="仿宋" w:eastAsia="仿宋" w:cs="仿宋_GB2312"/>
          <w:color w:val="000000"/>
          <w:sz w:val="28"/>
          <w:szCs w:val="28"/>
          <w:lang w:val="en-US" w:eastAsia="zh-CN"/>
        </w:rPr>
        <w:t>具备建设行政主管部门颁发的工程勘察专业类</w:t>
      </w:r>
      <w:r>
        <w:rPr>
          <w:rFonts w:hint="eastAsia" w:ascii="仿宋" w:hAnsi="仿宋" w:eastAsia="仿宋" w:cs="仿宋_GB2312"/>
          <w:color w:val="000000"/>
          <w:sz w:val="28"/>
          <w:szCs w:val="28"/>
          <w:lang w:val="en-US" w:eastAsia="zh-CN"/>
        </w:rPr>
        <w:t>乙</w:t>
      </w:r>
      <w:r>
        <w:rPr>
          <w:rFonts w:hint="default" w:ascii="仿宋" w:hAnsi="仿宋" w:eastAsia="仿宋" w:cs="仿宋_GB2312"/>
          <w:color w:val="000000"/>
          <w:sz w:val="28"/>
          <w:szCs w:val="28"/>
          <w:lang w:val="en-US" w:eastAsia="zh-CN"/>
        </w:rPr>
        <w:t>级及以上资</w:t>
      </w:r>
      <w:r>
        <w:rPr>
          <w:rFonts w:hint="eastAsia" w:ascii="仿宋" w:hAnsi="仿宋" w:eastAsia="仿宋" w:cs="仿宋_GB2312"/>
          <w:color w:val="000000"/>
          <w:sz w:val="28"/>
          <w:szCs w:val="28"/>
          <w:lang w:val="en-US" w:eastAsia="zh-CN"/>
        </w:rPr>
        <w:t>。</w:t>
      </w:r>
    </w:p>
    <w:p>
      <w:pPr>
        <w:numPr>
          <w:ilvl w:val="0"/>
          <w:numId w:val="4"/>
        </w:numPr>
        <w:adjustRightInd w:val="0"/>
        <w:snapToGrid w:val="0"/>
        <w:spacing w:line="480" w:lineRule="exact"/>
        <w:ind w:firstLine="560" w:firstLineChars="200"/>
        <w:rPr>
          <w:rFonts w:hint="default" w:ascii="仿宋" w:hAnsi="仿宋" w:eastAsia="仿宋" w:cs="仿宋_GB2312"/>
          <w:color w:val="000000"/>
          <w:sz w:val="28"/>
          <w:szCs w:val="28"/>
          <w:lang w:val="en-US" w:eastAsia="zh-CN"/>
        </w:rPr>
      </w:pPr>
      <w:r>
        <w:rPr>
          <w:rFonts w:hint="default" w:ascii="仿宋" w:hAnsi="仿宋" w:eastAsia="仿宋" w:cs="仿宋_GB2312"/>
          <w:color w:val="000000"/>
          <w:sz w:val="28"/>
          <w:szCs w:val="28"/>
          <w:lang w:val="en-US" w:eastAsia="zh-CN"/>
        </w:rPr>
        <w:t>项目负责人需具备岩土工程正高级工程师及以上职称，项目技术负责人需具备岩土工程高级工程师及以上职称。以上人员需提供</w:t>
      </w:r>
      <w:r>
        <w:rPr>
          <w:rFonts w:hint="eastAsia" w:ascii="仿宋" w:hAnsi="仿宋" w:eastAsia="仿宋" w:cs="仿宋_GB2312"/>
          <w:color w:val="000000"/>
          <w:sz w:val="28"/>
          <w:szCs w:val="28"/>
          <w:lang w:val="en-US" w:eastAsia="zh-CN"/>
        </w:rPr>
        <w:t>本单位</w:t>
      </w:r>
      <w:r>
        <w:rPr>
          <w:rFonts w:hint="default" w:ascii="仿宋" w:hAnsi="仿宋" w:eastAsia="仿宋" w:cs="仿宋_GB2312"/>
          <w:color w:val="000000"/>
          <w:sz w:val="28"/>
          <w:szCs w:val="28"/>
          <w:lang w:val="en-US" w:eastAsia="zh-CN"/>
        </w:rPr>
        <w:t>社保证明、职称证书和职业资格证书复印件加盖公章</w:t>
      </w:r>
    </w:p>
    <w:p>
      <w:pPr>
        <w:numPr>
          <w:ilvl w:val="0"/>
          <w:numId w:val="4"/>
        </w:numPr>
        <w:adjustRightInd w:val="0"/>
        <w:snapToGrid w:val="0"/>
        <w:spacing w:line="480" w:lineRule="exact"/>
        <w:ind w:firstLine="560" w:firstLineChars="200"/>
        <w:rPr>
          <w:rFonts w:hint="eastAsia" w:ascii="仿宋" w:hAnsi="仿宋" w:eastAsia="仿宋" w:cs="仿宋_GB2312"/>
          <w:color w:val="000000"/>
          <w:sz w:val="28"/>
          <w:szCs w:val="28"/>
          <w:lang w:eastAsia="zh-CN"/>
        </w:rPr>
      </w:pPr>
      <w:r>
        <w:rPr>
          <w:rFonts w:hint="default" w:ascii="仿宋" w:hAnsi="仿宋" w:eastAsia="仿宋" w:cs="仿宋_GB2312"/>
          <w:color w:val="000000"/>
          <w:sz w:val="28"/>
          <w:szCs w:val="28"/>
          <w:lang w:val="en-US" w:eastAsia="zh-CN"/>
        </w:rPr>
        <w:t>投标人需提供2个自2021年1月1日以来中标的</w:t>
      </w:r>
      <w:r>
        <w:rPr>
          <w:rFonts w:hint="eastAsia" w:ascii="仿宋" w:hAnsi="仿宋" w:eastAsia="仿宋" w:cs="仿宋_GB2312"/>
          <w:color w:val="000000"/>
          <w:sz w:val="28"/>
          <w:szCs w:val="28"/>
          <w:lang w:val="en-US" w:eastAsia="zh-CN"/>
        </w:rPr>
        <w:t>类似项目</w:t>
      </w:r>
      <w:r>
        <w:rPr>
          <w:rFonts w:hint="default" w:ascii="仿宋" w:hAnsi="仿宋" w:eastAsia="仿宋" w:cs="仿宋_GB2312"/>
          <w:color w:val="000000"/>
          <w:sz w:val="28"/>
          <w:szCs w:val="28"/>
          <w:lang w:val="en-US" w:eastAsia="zh-CN"/>
        </w:rPr>
        <w:t>边坡或基坑总立面积不小于10000㎡的设计业绩（须提供合同复印件加盖公章）。</w:t>
      </w:r>
    </w:p>
    <w:p>
      <w:pPr>
        <w:numPr>
          <w:ilvl w:val="0"/>
          <w:numId w:val="4"/>
        </w:numPr>
        <w:adjustRightInd w:val="0"/>
        <w:snapToGrid w:val="0"/>
        <w:spacing w:line="480" w:lineRule="exact"/>
        <w:ind w:firstLine="560" w:firstLineChars="200"/>
        <w:rPr>
          <w:rFonts w:hint="eastAsia" w:ascii="仿宋" w:hAnsi="仿宋" w:eastAsia="仿宋" w:cs="仿宋_GB2312"/>
          <w:color w:val="000000"/>
          <w:sz w:val="28"/>
          <w:szCs w:val="28"/>
        </w:rPr>
      </w:pPr>
      <w:r>
        <w:rPr>
          <w:rFonts w:hint="default" w:ascii="仿宋" w:hAnsi="仿宋" w:eastAsia="仿宋" w:cs="仿宋_GB2312"/>
          <w:color w:val="000000"/>
          <w:sz w:val="28"/>
          <w:szCs w:val="28"/>
          <w:lang w:val="en-US" w:eastAsia="zh-CN"/>
        </w:rPr>
        <w:t>提供</w:t>
      </w:r>
      <w:r>
        <w:rPr>
          <w:rFonts w:hint="eastAsia" w:ascii="仿宋" w:hAnsi="仿宋" w:eastAsia="仿宋" w:cs="仿宋_GB2312"/>
          <w:color w:val="000000"/>
          <w:sz w:val="28"/>
          <w:szCs w:val="28"/>
          <w:lang w:val="en-US" w:eastAsia="zh-CN"/>
        </w:rPr>
        <w:t>本项目</w:t>
      </w:r>
      <w:r>
        <w:rPr>
          <w:rFonts w:hint="default" w:ascii="仿宋" w:hAnsi="仿宋" w:eastAsia="仿宋" w:cs="仿宋_GB2312"/>
          <w:color w:val="000000"/>
          <w:sz w:val="28"/>
          <w:szCs w:val="28"/>
          <w:lang w:val="en-US" w:eastAsia="zh-CN"/>
        </w:rPr>
        <w:t>支护方案</w:t>
      </w:r>
      <w:r>
        <w:rPr>
          <w:rFonts w:hint="eastAsia" w:ascii="仿宋" w:hAnsi="仿宋" w:eastAsia="仿宋" w:cs="仿宋_GB2312"/>
          <w:color w:val="000000"/>
          <w:sz w:val="28"/>
          <w:szCs w:val="28"/>
          <w:lang w:val="en-US" w:eastAsia="zh-CN"/>
        </w:rPr>
        <w:t>初步</w:t>
      </w:r>
      <w:r>
        <w:rPr>
          <w:rFonts w:hint="default" w:ascii="仿宋" w:hAnsi="仿宋" w:eastAsia="仿宋" w:cs="仿宋_GB2312"/>
          <w:color w:val="000000"/>
          <w:sz w:val="28"/>
          <w:szCs w:val="28"/>
          <w:lang w:val="en-US" w:eastAsia="zh-CN"/>
        </w:rPr>
        <w:t>设计平面图、立面图、剖面图及相应设计说明文本</w:t>
      </w:r>
      <w:r>
        <w:rPr>
          <w:rFonts w:hint="eastAsia" w:ascii="仿宋" w:hAnsi="仿宋" w:eastAsia="仿宋" w:cs="仿宋_GB2312"/>
          <w:color w:val="000000"/>
          <w:sz w:val="28"/>
          <w:szCs w:val="28"/>
          <w:lang w:val="en-US" w:eastAsia="zh-CN"/>
        </w:rPr>
        <w:t>。</w:t>
      </w:r>
    </w:p>
    <w:p>
      <w:pPr>
        <w:numPr>
          <w:ilvl w:val="0"/>
          <w:numId w:val="4"/>
        </w:numPr>
        <w:adjustRightInd w:val="0"/>
        <w:snapToGrid w:val="0"/>
        <w:spacing w:line="480" w:lineRule="exact"/>
        <w:ind w:firstLine="560" w:firstLineChars="200"/>
        <w:rPr>
          <w:rFonts w:hint="eastAsia" w:ascii="仿宋" w:hAnsi="仿宋" w:eastAsia="仿宋" w:cs="仿宋_GB2312"/>
          <w:kern w:val="2"/>
          <w:sz w:val="28"/>
          <w:szCs w:val="28"/>
        </w:rPr>
      </w:pPr>
      <w:r>
        <w:rPr>
          <w:rFonts w:hint="eastAsia" w:ascii="仿宋" w:hAnsi="仿宋" w:cs="仿宋_GB2312"/>
          <w:kern w:val="2"/>
          <w:sz w:val="28"/>
          <w:szCs w:val="28"/>
          <w:lang w:eastAsia="zh-CN"/>
        </w:rPr>
        <w:t>采购需求</w:t>
      </w:r>
      <w:r>
        <w:rPr>
          <w:rFonts w:hint="eastAsia" w:ascii="仿宋" w:hAnsi="仿宋" w:eastAsia="仿宋" w:cs="仿宋_GB2312"/>
          <w:kern w:val="2"/>
          <w:sz w:val="28"/>
          <w:szCs w:val="28"/>
          <w:lang w:eastAsia="zh-CN"/>
        </w:rPr>
        <w:t>及</w:t>
      </w:r>
      <w:r>
        <w:rPr>
          <w:rFonts w:hint="eastAsia" w:ascii="仿宋" w:hAnsi="仿宋" w:eastAsia="仿宋" w:cs="仿宋_GB2312"/>
          <w:kern w:val="2"/>
          <w:sz w:val="28"/>
          <w:szCs w:val="28"/>
        </w:rPr>
        <w:t>商务要求应答承诺书（格式详见第</w:t>
      </w:r>
      <w:r>
        <w:rPr>
          <w:rFonts w:hint="eastAsia" w:ascii="仿宋" w:hAnsi="仿宋" w:eastAsia="仿宋" w:cs="仿宋_GB2312"/>
          <w:kern w:val="2"/>
          <w:sz w:val="28"/>
          <w:szCs w:val="28"/>
          <w:lang w:eastAsia="zh-CN"/>
        </w:rPr>
        <w:t>六</w:t>
      </w:r>
      <w:r>
        <w:rPr>
          <w:rFonts w:hint="eastAsia" w:ascii="仿宋" w:hAnsi="仿宋" w:eastAsia="仿宋" w:cs="仿宋_GB2312"/>
          <w:kern w:val="2"/>
          <w:sz w:val="28"/>
          <w:szCs w:val="28"/>
        </w:rPr>
        <w:t>篇）。</w:t>
      </w:r>
    </w:p>
    <w:p>
      <w:pPr>
        <w:numPr>
          <w:ilvl w:val="0"/>
          <w:numId w:val="4"/>
        </w:numPr>
        <w:adjustRightInd w:val="0"/>
        <w:snapToGrid w:val="0"/>
        <w:spacing w:line="480" w:lineRule="exact"/>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质保、售后服务承诺书（格式自制）。</w:t>
      </w:r>
    </w:p>
    <w:p>
      <w:pPr>
        <w:numPr>
          <w:ilvl w:val="0"/>
          <w:numId w:val="4"/>
        </w:numPr>
        <w:adjustRightInd w:val="0"/>
        <w:snapToGrid w:val="0"/>
        <w:spacing w:line="48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采购文件中要求提供的其他书面材料。</w:t>
      </w:r>
    </w:p>
    <w:p>
      <w:pPr>
        <w:numPr>
          <w:ilvl w:val="0"/>
          <w:numId w:val="4"/>
        </w:numPr>
        <w:adjustRightInd w:val="0"/>
        <w:snapToGrid w:val="0"/>
        <w:spacing w:line="48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供应商基本情况简介等其它相关资料。</w:t>
      </w:r>
    </w:p>
    <w:p>
      <w:pPr>
        <w:adjustRightInd w:val="0"/>
        <w:snapToGrid w:val="0"/>
        <w:spacing w:line="48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说明：资质文件可为复印件，但必须清晰可辨且加盖单位鲜章，否则视为无效。</w:t>
      </w:r>
    </w:p>
    <w:p>
      <w:pPr>
        <w:spacing w:line="480" w:lineRule="exact"/>
        <w:ind w:firstLine="560" w:firstLineChars="200"/>
        <w:outlineLvl w:val="1"/>
        <w:rPr>
          <w:rFonts w:ascii="仿宋" w:hAnsi="仿宋" w:eastAsia="仿宋" w:cs="仿宋_GB2312"/>
          <w:color w:val="000000"/>
          <w:sz w:val="28"/>
          <w:szCs w:val="28"/>
        </w:rPr>
      </w:pPr>
      <w:bookmarkStart w:id="72" w:name="_Toc24834"/>
      <w:bookmarkStart w:id="73" w:name="_Toc2621"/>
      <w:bookmarkStart w:id="74" w:name="_Toc30878"/>
      <w:r>
        <w:rPr>
          <w:rFonts w:ascii="仿宋" w:hAnsi="仿宋" w:eastAsia="仿宋" w:cs="仿宋_GB2312"/>
          <w:color w:val="000000"/>
          <w:sz w:val="28"/>
          <w:szCs w:val="28"/>
        </w:rPr>
        <w:t>（二）经济标</w:t>
      </w:r>
      <w:bookmarkEnd w:id="72"/>
      <w:bookmarkEnd w:id="73"/>
      <w:bookmarkEnd w:id="74"/>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w:t>
      </w:r>
      <w:r>
        <w:rPr>
          <w:rFonts w:hint="eastAsia" w:ascii="仿宋" w:hAnsi="仿宋" w:eastAsia="仿宋" w:cs="仿宋_GB2312"/>
          <w:color w:val="000000"/>
          <w:sz w:val="28"/>
          <w:szCs w:val="28"/>
        </w:rPr>
        <w:t>投标承诺函</w:t>
      </w:r>
      <w:r>
        <w:rPr>
          <w:rFonts w:ascii="仿宋" w:hAnsi="仿宋" w:eastAsia="仿宋" w:cs="仿宋_GB2312"/>
          <w:color w:val="000000"/>
          <w:sz w:val="28"/>
          <w:szCs w:val="28"/>
        </w:rPr>
        <w:t>（</w:t>
      </w:r>
      <w:r>
        <w:rPr>
          <w:rFonts w:hint="eastAsia" w:ascii="仿宋" w:hAnsi="仿宋" w:eastAsia="仿宋" w:cs="仿宋_GB2312"/>
          <w:color w:val="000000"/>
          <w:sz w:val="28"/>
          <w:szCs w:val="28"/>
        </w:rPr>
        <w:t>格式详见第</w:t>
      </w:r>
      <w:r>
        <w:rPr>
          <w:rFonts w:hint="eastAsia" w:ascii="仿宋" w:hAnsi="仿宋" w:cs="仿宋_GB2312"/>
          <w:color w:val="000000"/>
          <w:sz w:val="28"/>
          <w:szCs w:val="28"/>
          <w:lang w:eastAsia="zh-CN"/>
        </w:rPr>
        <w:t>六</w:t>
      </w:r>
      <w:r>
        <w:rPr>
          <w:rFonts w:hint="eastAsia" w:ascii="仿宋" w:hAnsi="仿宋" w:eastAsia="仿宋" w:cs="仿宋_GB2312"/>
          <w:color w:val="000000"/>
          <w:sz w:val="28"/>
          <w:szCs w:val="28"/>
        </w:rPr>
        <w:t>篇</w:t>
      </w:r>
      <w:r>
        <w:rPr>
          <w:rFonts w:ascii="仿宋" w:hAnsi="仿宋" w:eastAsia="仿宋" w:cs="仿宋_GB2312"/>
          <w:color w:val="000000"/>
          <w:sz w:val="28"/>
          <w:szCs w:val="28"/>
        </w:rPr>
        <w:t>）；</w:t>
      </w:r>
    </w:p>
    <w:p>
      <w:pPr>
        <w:spacing w:line="480" w:lineRule="exact"/>
        <w:ind w:firstLine="560" w:firstLineChars="200"/>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rPr>
        <w:t>2</w:t>
      </w:r>
      <w:r>
        <w:rPr>
          <w:rFonts w:ascii="仿宋" w:hAnsi="仿宋" w:eastAsia="仿宋" w:cs="仿宋_GB2312"/>
          <w:color w:val="000000"/>
          <w:sz w:val="28"/>
          <w:szCs w:val="28"/>
        </w:rPr>
        <w:t>、投标报价表（</w:t>
      </w:r>
      <w:r>
        <w:rPr>
          <w:rFonts w:hint="eastAsia" w:ascii="仿宋" w:hAnsi="仿宋" w:eastAsia="仿宋" w:cs="仿宋_GB2312"/>
          <w:color w:val="000000"/>
          <w:sz w:val="28"/>
          <w:szCs w:val="28"/>
        </w:rPr>
        <w:t>格式详见第</w:t>
      </w:r>
      <w:r>
        <w:rPr>
          <w:rFonts w:hint="eastAsia" w:ascii="仿宋" w:hAnsi="仿宋" w:cs="仿宋_GB2312"/>
          <w:color w:val="000000"/>
          <w:sz w:val="28"/>
          <w:szCs w:val="28"/>
          <w:lang w:eastAsia="zh-CN"/>
        </w:rPr>
        <w:t>六</w:t>
      </w:r>
      <w:r>
        <w:rPr>
          <w:rFonts w:hint="eastAsia" w:ascii="仿宋" w:hAnsi="仿宋" w:eastAsia="仿宋" w:cs="仿宋_GB2312"/>
          <w:color w:val="000000"/>
          <w:sz w:val="28"/>
          <w:szCs w:val="28"/>
        </w:rPr>
        <w:t>篇</w:t>
      </w:r>
      <w:r>
        <w:rPr>
          <w:rFonts w:ascii="仿宋" w:hAnsi="仿宋" w:eastAsia="仿宋" w:cs="仿宋_GB2312"/>
          <w:color w:val="000000"/>
          <w:sz w:val="28"/>
          <w:szCs w:val="28"/>
        </w:rPr>
        <w:t>）；</w:t>
      </w:r>
    </w:p>
    <w:p>
      <w:pPr>
        <w:spacing w:line="480" w:lineRule="exact"/>
        <w:ind w:firstLine="560" w:firstLineChars="200"/>
        <w:rPr>
          <w:rFonts w:ascii="仿宋" w:hAnsi="仿宋" w:eastAsia="仿宋" w:cs="仿宋_GB2312"/>
          <w:color w:val="000000"/>
          <w:sz w:val="28"/>
          <w:szCs w:val="28"/>
        </w:rPr>
      </w:pPr>
      <w:r>
        <w:rPr>
          <w:rFonts w:hint="eastAsia" w:ascii="仿宋" w:hAnsi="仿宋" w:cs="仿宋_GB2312"/>
          <w:color w:val="000000"/>
          <w:sz w:val="28"/>
          <w:szCs w:val="28"/>
          <w:lang w:val="en-US" w:eastAsia="zh-CN"/>
        </w:rPr>
        <w:t>3</w:t>
      </w:r>
      <w:r>
        <w:rPr>
          <w:rFonts w:hint="eastAsia" w:ascii="仿宋" w:hAnsi="仿宋" w:eastAsia="仿宋" w:cs="仿宋_GB2312"/>
          <w:color w:val="000000"/>
          <w:sz w:val="28"/>
          <w:szCs w:val="28"/>
        </w:rPr>
        <w:t>、</w:t>
      </w:r>
      <w:r>
        <w:rPr>
          <w:rFonts w:ascii="仿宋" w:hAnsi="仿宋" w:eastAsia="仿宋" w:cs="仿宋_GB2312"/>
          <w:color w:val="000000"/>
          <w:sz w:val="28"/>
          <w:szCs w:val="28"/>
        </w:rPr>
        <w:t>最后书面投标报价承诺书（</w:t>
      </w:r>
      <w:r>
        <w:rPr>
          <w:rFonts w:hint="eastAsia" w:ascii="仿宋" w:hAnsi="仿宋" w:eastAsia="仿宋" w:cs="仿宋_GB2312"/>
          <w:color w:val="000000"/>
          <w:sz w:val="28"/>
          <w:szCs w:val="28"/>
        </w:rPr>
        <w:t>格式详见第</w:t>
      </w:r>
      <w:r>
        <w:rPr>
          <w:rFonts w:hint="eastAsia" w:ascii="仿宋" w:hAnsi="仿宋" w:cs="仿宋_GB2312"/>
          <w:color w:val="000000"/>
          <w:sz w:val="28"/>
          <w:szCs w:val="28"/>
          <w:lang w:eastAsia="zh-CN"/>
        </w:rPr>
        <w:t>六</w:t>
      </w:r>
      <w:r>
        <w:rPr>
          <w:rFonts w:hint="eastAsia" w:ascii="仿宋" w:hAnsi="仿宋" w:eastAsia="仿宋" w:cs="仿宋_GB2312"/>
          <w:color w:val="000000"/>
          <w:sz w:val="28"/>
          <w:szCs w:val="28"/>
        </w:rPr>
        <w:t>篇</w:t>
      </w:r>
      <w:r>
        <w:rPr>
          <w:rFonts w:ascii="仿宋" w:hAnsi="仿宋" w:eastAsia="仿宋" w:cs="仿宋_GB2312"/>
          <w:color w:val="000000"/>
          <w:sz w:val="28"/>
          <w:szCs w:val="28"/>
        </w:rPr>
        <w:t>，需单页携带）</w:t>
      </w:r>
      <w:r>
        <w:rPr>
          <w:rFonts w:hint="eastAsia" w:ascii="仿宋" w:hAnsi="仿宋" w:eastAsia="仿宋" w:cs="仿宋_GB2312"/>
          <w:color w:val="000000"/>
          <w:sz w:val="28"/>
          <w:szCs w:val="28"/>
        </w:rPr>
        <w:t>；</w:t>
      </w:r>
    </w:p>
    <w:p>
      <w:pPr>
        <w:spacing w:line="480" w:lineRule="exact"/>
        <w:ind w:firstLine="560" w:firstLineChars="200"/>
        <w:rPr>
          <w:rFonts w:ascii="仿宋" w:hAnsi="仿宋" w:eastAsia="仿宋" w:cs="仿宋_GB2312"/>
          <w:color w:val="000000"/>
          <w:sz w:val="28"/>
          <w:szCs w:val="28"/>
        </w:rPr>
      </w:pPr>
      <w:r>
        <w:rPr>
          <w:rFonts w:hint="eastAsia" w:ascii="仿宋" w:hAnsi="仿宋" w:cs="仿宋_GB2312"/>
          <w:color w:val="000000"/>
          <w:sz w:val="28"/>
          <w:szCs w:val="28"/>
          <w:lang w:val="en-US" w:eastAsia="zh-CN"/>
        </w:rPr>
        <w:t>4</w:t>
      </w:r>
      <w:r>
        <w:rPr>
          <w:rFonts w:hint="eastAsia" w:ascii="仿宋" w:hAnsi="仿宋" w:eastAsia="仿宋" w:cs="仿宋_GB2312"/>
          <w:color w:val="000000"/>
          <w:sz w:val="28"/>
          <w:szCs w:val="28"/>
        </w:rPr>
        <w:t>、投标报价调增、调减明细表</w:t>
      </w:r>
      <w:r>
        <w:rPr>
          <w:rFonts w:ascii="仿宋" w:hAnsi="仿宋" w:eastAsia="仿宋" w:cs="仿宋_GB2312"/>
          <w:color w:val="000000"/>
          <w:sz w:val="28"/>
          <w:szCs w:val="28"/>
        </w:rPr>
        <w:t>（</w:t>
      </w:r>
      <w:r>
        <w:rPr>
          <w:rFonts w:hint="eastAsia" w:ascii="仿宋" w:hAnsi="仿宋" w:eastAsia="仿宋" w:cs="仿宋_GB2312"/>
          <w:color w:val="000000"/>
          <w:sz w:val="28"/>
          <w:szCs w:val="28"/>
        </w:rPr>
        <w:t>格式详见第</w:t>
      </w:r>
      <w:r>
        <w:rPr>
          <w:rFonts w:hint="eastAsia" w:ascii="仿宋" w:hAnsi="仿宋" w:cs="仿宋_GB2312"/>
          <w:color w:val="000000"/>
          <w:sz w:val="28"/>
          <w:szCs w:val="28"/>
          <w:lang w:eastAsia="zh-CN"/>
        </w:rPr>
        <w:t>六</w:t>
      </w:r>
      <w:r>
        <w:rPr>
          <w:rFonts w:hint="eastAsia" w:ascii="仿宋" w:hAnsi="仿宋" w:eastAsia="仿宋" w:cs="仿宋_GB2312"/>
          <w:color w:val="000000"/>
          <w:sz w:val="28"/>
          <w:szCs w:val="28"/>
        </w:rPr>
        <w:t>篇</w:t>
      </w:r>
      <w:r>
        <w:rPr>
          <w:rFonts w:ascii="仿宋" w:hAnsi="仿宋" w:eastAsia="仿宋" w:cs="仿宋_GB2312"/>
          <w:color w:val="000000"/>
          <w:sz w:val="28"/>
          <w:szCs w:val="28"/>
        </w:rPr>
        <w:t>，需单页携带）。</w:t>
      </w:r>
    </w:p>
    <w:p>
      <w:pPr>
        <w:spacing w:line="480" w:lineRule="exact"/>
        <w:ind w:firstLine="562" w:firstLineChars="200"/>
        <w:rPr>
          <w:rFonts w:ascii="仿宋" w:hAnsi="仿宋" w:eastAsia="仿宋"/>
          <w:sz w:val="28"/>
        </w:rPr>
      </w:pPr>
      <w:r>
        <w:rPr>
          <w:rFonts w:hint="eastAsia" w:ascii="仿宋" w:hAnsi="仿宋" w:eastAsia="仿宋"/>
          <w:b/>
          <w:bCs/>
          <w:sz w:val="28"/>
        </w:rPr>
        <w:t>注：</w:t>
      </w:r>
      <w:r>
        <w:rPr>
          <w:rFonts w:ascii="仿宋" w:hAnsi="仿宋" w:eastAsia="仿宋"/>
          <w:b/>
          <w:bCs/>
          <w:sz w:val="28"/>
        </w:rPr>
        <w:t>《最后书面投标报价承诺书》和《投标报价调增、调减明细表》，加盖投标单位鲜章后携带到谈判会现场以供谈判后现场填制最后报价</w:t>
      </w:r>
      <w:r>
        <w:rPr>
          <w:rFonts w:hint="eastAsia" w:ascii="仿宋" w:hAnsi="仿宋" w:eastAsia="仿宋"/>
          <w:b/>
          <w:bCs/>
          <w:sz w:val="28"/>
        </w:rPr>
        <w:t>。</w:t>
      </w:r>
    </w:p>
    <w:p>
      <w:pPr>
        <w:spacing w:line="480" w:lineRule="exact"/>
        <w:ind w:firstLine="562" w:firstLineChars="200"/>
        <w:outlineLvl w:val="0"/>
        <w:rPr>
          <w:rFonts w:ascii="仿宋" w:hAnsi="仿宋" w:eastAsia="仿宋"/>
          <w:b/>
          <w:sz w:val="28"/>
        </w:rPr>
      </w:pPr>
      <w:bookmarkStart w:id="75" w:name="_Toc13987"/>
      <w:r>
        <w:rPr>
          <w:rFonts w:hint="eastAsia" w:ascii="仿宋" w:hAnsi="仿宋"/>
          <w:b/>
          <w:color w:val="auto"/>
          <w:sz w:val="28"/>
          <w:lang w:eastAsia="zh-CN"/>
        </w:rPr>
        <w:t>三</w:t>
      </w:r>
      <w:r>
        <w:rPr>
          <w:rFonts w:ascii="仿宋" w:hAnsi="仿宋" w:eastAsia="仿宋"/>
          <w:b/>
          <w:color w:val="auto"/>
          <w:sz w:val="28"/>
        </w:rPr>
        <w:t>、投标文</w:t>
      </w:r>
      <w:r>
        <w:rPr>
          <w:rFonts w:ascii="仿宋" w:hAnsi="仿宋" w:eastAsia="仿宋"/>
          <w:b/>
          <w:sz w:val="28"/>
        </w:rPr>
        <w:t>件的制作</w:t>
      </w:r>
      <w:bookmarkEnd w:id="75"/>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1、投标文件份数。“商务技术标” 正本1份，副本</w:t>
      </w:r>
      <w:r>
        <w:rPr>
          <w:rFonts w:hint="eastAsia" w:ascii="仿宋" w:hAnsi="仿宋" w:cs="仿宋_GB2312"/>
          <w:color w:val="000000"/>
          <w:sz w:val="28"/>
          <w:szCs w:val="28"/>
          <w:lang w:val="en-US" w:eastAsia="zh-CN"/>
        </w:rPr>
        <w:t>3</w:t>
      </w:r>
      <w:r>
        <w:rPr>
          <w:rFonts w:ascii="仿宋" w:hAnsi="仿宋" w:eastAsia="仿宋" w:cs="仿宋_GB2312"/>
          <w:color w:val="000000"/>
          <w:sz w:val="28"/>
          <w:szCs w:val="28"/>
        </w:rPr>
        <w:t>份、“经济标” 正本1份，副本</w:t>
      </w:r>
      <w:r>
        <w:rPr>
          <w:rFonts w:hint="eastAsia" w:ascii="仿宋" w:hAnsi="仿宋" w:eastAsia="仿宋" w:cs="仿宋_GB2312"/>
          <w:color w:val="000000"/>
          <w:sz w:val="28"/>
          <w:szCs w:val="28"/>
        </w:rPr>
        <w:t>1</w:t>
      </w:r>
      <w:r>
        <w:rPr>
          <w:rFonts w:ascii="仿宋" w:hAnsi="仿宋" w:eastAsia="仿宋" w:cs="仿宋_GB2312"/>
          <w:color w:val="000000"/>
          <w:sz w:val="28"/>
          <w:szCs w:val="28"/>
        </w:rPr>
        <w:t>份。正、副本内容应完全一致，正、副本内容不一致时，以正本为准。</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2、投标文件封装。将编制的投标文件“商务技术标”、“经济标”分别用文件袋进行密封，“商务技术标”、“经济标”必须</w:t>
      </w:r>
      <w:r>
        <w:rPr>
          <w:rFonts w:ascii="仿宋" w:hAnsi="仿宋" w:eastAsia="仿宋" w:cs="仿宋_GB2312"/>
          <w:b/>
          <w:color w:val="000000"/>
          <w:sz w:val="28"/>
          <w:szCs w:val="28"/>
        </w:rPr>
        <w:t>单独封装</w:t>
      </w:r>
      <w:r>
        <w:rPr>
          <w:rFonts w:ascii="仿宋" w:hAnsi="仿宋" w:eastAsia="仿宋" w:cs="仿宋_GB2312"/>
          <w:color w:val="000000"/>
          <w:sz w:val="28"/>
          <w:szCs w:val="28"/>
        </w:rPr>
        <w:t>，并在投标文件袋封面上标注“商务技术标投标文件”、“经济标投标文件”、“投标单位名称”等字样，并加盖单位鲜章。</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3、投标文件内容中除资质、证书、合同、标题、签名、数字、各种复印件外，其他内容原则上要求采用四号宋体、A4纸打印，并做到字迹清楚。</w:t>
      </w:r>
      <w:r>
        <w:rPr>
          <w:rFonts w:hint="eastAsia" w:ascii="仿宋" w:hAnsi="仿宋" w:eastAsia="仿宋" w:cs="仿宋_GB2312"/>
          <w:color w:val="000000"/>
          <w:sz w:val="28"/>
          <w:szCs w:val="28"/>
        </w:rPr>
        <w:t>正本内容每页均需加盖投标人鲜章。</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4、法定代表人或其授权代理人应按要求在投标文件相应位置签名、盖章或加盖单位公章。</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5、投标文件内容表达不清、或未按要求填写、或可能导致非唯一理解等，由此引起的后果均由投标人自行负责。</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6、投标人未按要求装订、封装、标记投标文件，造成投标文件误投和提前启封，形成无效投标的，由投标人自行负责。</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7、本采购文件中规定了投标文件格式的部分，投标人原则上要求采用。</w:t>
      </w:r>
    </w:p>
    <w:p>
      <w:pPr>
        <w:spacing w:line="480" w:lineRule="exact"/>
        <w:ind w:firstLine="562" w:firstLineChars="200"/>
        <w:outlineLvl w:val="0"/>
        <w:rPr>
          <w:rFonts w:ascii="仿宋" w:hAnsi="仿宋" w:eastAsia="仿宋"/>
          <w:b/>
          <w:sz w:val="28"/>
        </w:rPr>
      </w:pPr>
      <w:bookmarkStart w:id="76" w:name="_Toc11202"/>
      <w:r>
        <w:rPr>
          <w:rFonts w:hint="eastAsia" w:ascii="仿宋" w:hAnsi="仿宋"/>
          <w:b/>
          <w:sz w:val="28"/>
          <w:lang w:eastAsia="zh-CN"/>
        </w:rPr>
        <w:t>四</w:t>
      </w:r>
      <w:r>
        <w:rPr>
          <w:rFonts w:ascii="仿宋" w:hAnsi="仿宋" w:eastAsia="仿宋"/>
          <w:b/>
          <w:sz w:val="28"/>
        </w:rPr>
        <w:t>、投标保证金的交纳与处置</w:t>
      </w:r>
      <w:bookmarkEnd w:id="76"/>
    </w:p>
    <w:p>
      <w:pPr>
        <w:spacing w:line="480" w:lineRule="exact"/>
        <w:ind w:firstLine="560" w:firstLineChars="200"/>
        <w:rPr>
          <w:rFonts w:hint="eastAsia" w:ascii="仿宋" w:hAnsi="仿宋" w:eastAsia="仿宋" w:cs="仿宋_GB2312"/>
          <w:color w:val="000000"/>
          <w:sz w:val="28"/>
          <w:szCs w:val="28"/>
          <w:lang w:eastAsia="zh-CN"/>
        </w:rPr>
      </w:pPr>
      <w:r>
        <w:rPr>
          <w:rFonts w:hint="eastAsia" w:ascii="仿宋" w:hAnsi="仿宋" w:cs="仿宋_GB2312"/>
          <w:color w:val="000000"/>
          <w:sz w:val="28"/>
          <w:szCs w:val="28"/>
          <w:lang w:eastAsia="zh-CN"/>
        </w:rPr>
        <w:t>无需缴纳。</w:t>
      </w:r>
    </w:p>
    <w:p>
      <w:pPr>
        <w:spacing w:line="480" w:lineRule="exact"/>
        <w:ind w:firstLine="562" w:firstLineChars="200"/>
        <w:outlineLvl w:val="0"/>
        <w:rPr>
          <w:rFonts w:hint="eastAsia" w:ascii="仿宋" w:hAnsi="仿宋" w:eastAsia="仿宋"/>
          <w:b/>
          <w:sz w:val="28"/>
        </w:rPr>
      </w:pPr>
      <w:bookmarkStart w:id="77" w:name="_Toc17629"/>
      <w:r>
        <w:rPr>
          <w:rFonts w:hint="eastAsia" w:ascii="仿宋" w:hAnsi="仿宋" w:eastAsia="仿宋"/>
          <w:b/>
          <w:sz w:val="28"/>
          <w:lang w:eastAsia="zh-CN"/>
        </w:rPr>
        <w:t>五</w:t>
      </w:r>
      <w:r>
        <w:rPr>
          <w:rFonts w:hint="eastAsia" w:ascii="仿宋" w:hAnsi="仿宋" w:eastAsia="仿宋"/>
          <w:b/>
          <w:sz w:val="28"/>
        </w:rPr>
        <w:t>、履约保证金</w:t>
      </w:r>
      <w:bookmarkEnd w:id="77"/>
    </w:p>
    <w:p>
      <w:pPr>
        <w:spacing w:line="480" w:lineRule="exact"/>
        <w:ind w:firstLine="560" w:firstLineChars="200"/>
        <w:outlineLvl w:val="0"/>
        <w:rPr>
          <w:rFonts w:hint="eastAsia" w:ascii="仿宋_GB2312" w:hAnsi="仿宋_GB2312" w:eastAsia="仿宋_GB2312" w:cs="仿宋_GB2312"/>
          <w:color w:val="000000"/>
          <w:sz w:val="28"/>
          <w:szCs w:val="28"/>
          <w:lang w:eastAsia="zh-CN"/>
        </w:rPr>
      </w:pPr>
      <w:bookmarkStart w:id="78" w:name="_Toc6615"/>
      <w:r>
        <w:rPr>
          <w:rFonts w:hint="eastAsia" w:ascii="仿宋_GB2312" w:hAnsi="仿宋_GB2312" w:eastAsia="仿宋_GB2312" w:cs="仿宋_GB2312"/>
          <w:color w:val="000000"/>
          <w:sz w:val="28"/>
          <w:szCs w:val="28"/>
          <w:lang w:eastAsia="zh-CN"/>
        </w:rPr>
        <w:t>成交价的</w:t>
      </w:r>
      <w:r>
        <w:rPr>
          <w:rFonts w:hint="eastAsia" w:ascii="仿宋_GB2312" w:hAnsi="仿宋_GB2312" w:eastAsia="仿宋_GB2312" w:cs="仿宋_GB2312"/>
          <w:color w:val="000000"/>
          <w:sz w:val="28"/>
          <w:szCs w:val="28"/>
          <w:lang w:val="en-US" w:eastAsia="zh-CN"/>
        </w:rPr>
        <w:t>10%。合同签订之前缴纳。</w:t>
      </w:r>
      <w:r>
        <w:rPr>
          <w:rFonts w:hint="eastAsia" w:ascii="仿宋_GB2312" w:hAnsi="仿宋_GB2312" w:eastAsia="仿宋_GB2312" w:cs="仿宋_GB2312"/>
          <w:color w:val="000000"/>
          <w:sz w:val="28"/>
          <w:szCs w:val="28"/>
          <w:lang w:eastAsia="zh-CN"/>
        </w:rPr>
        <w:t>。</w:t>
      </w:r>
    </w:p>
    <w:p>
      <w:pPr>
        <w:spacing w:line="480" w:lineRule="exact"/>
        <w:ind w:firstLine="562" w:firstLineChars="200"/>
        <w:outlineLvl w:val="0"/>
        <w:rPr>
          <w:rFonts w:ascii="仿宋" w:hAnsi="仿宋" w:eastAsia="仿宋"/>
          <w:b/>
          <w:sz w:val="28"/>
        </w:rPr>
      </w:pPr>
      <w:r>
        <w:rPr>
          <w:rFonts w:hint="eastAsia" w:ascii="仿宋" w:hAnsi="仿宋"/>
          <w:b/>
          <w:sz w:val="28"/>
          <w:lang w:eastAsia="zh-CN"/>
        </w:rPr>
        <w:t>六</w:t>
      </w:r>
      <w:r>
        <w:rPr>
          <w:rFonts w:ascii="仿宋" w:hAnsi="仿宋" w:eastAsia="仿宋"/>
          <w:b/>
          <w:sz w:val="28"/>
        </w:rPr>
        <w:t>、投标文件的递交和处置</w:t>
      </w:r>
      <w:bookmarkEnd w:id="78"/>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1、投标人参加谈判会议时必须向采购人提交以下资料，否则采购人将有权拒绝受理：</w:t>
      </w:r>
    </w:p>
    <w:p>
      <w:pPr>
        <w:spacing w:line="480" w:lineRule="exact"/>
        <w:ind w:firstLine="562" w:firstLineChars="200"/>
        <w:rPr>
          <w:rFonts w:ascii="仿宋" w:hAnsi="仿宋" w:eastAsia="仿宋" w:cs="仿宋_GB2312"/>
          <w:b/>
          <w:bCs/>
          <w:color w:val="000000"/>
          <w:sz w:val="28"/>
          <w:szCs w:val="28"/>
        </w:rPr>
      </w:pPr>
      <w:r>
        <w:rPr>
          <w:rFonts w:ascii="仿宋" w:hAnsi="仿宋" w:eastAsia="仿宋" w:cs="仿宋_GB2312"/>
          <w:b/>
          <w:bCs/>
          <w:color w:val="000000"/>
          <w:sz w:val="28"/>
          <w:szCs w:val="28"/>
        </w:rPr>
        <w:t>（1）投标人按要求编制的投标文件；</w:t>
      </w:r>
    </w:p>
    <w:p>
      <w:pPr>
        <w:spacing w:line="480" w:lineRule="exact"/>
        <w:ind w:firstLine="562" w:firstLineChars="200"/>
        <w:rPr>
          <w:rFonts w:ascii="仿宋" w:hAnsi="仿宋" w:eastAsia="仿宋" w:cs="仿宋_GB2312"/>
          <w:b/>
          <w:bCs/>
          <w:color w:val="000000"/>
          <w:sz w:val="28"/>
          <w:szCs w:val="28"/>
        </w:rPr>
      </w:pPr>
      <w:r>
        <w:rPr>
          <w:rFonts w:ascii="仿宋" w:hAnsi="仿宋" w:eastAsia="仿宋" w:cs="仿宋_GB2312"/>
          <w:b/>
          <w:bCs/>
          <w:color w:val="000000"/>
          <w:sz w:val="28"/>
          <w:szCs w:val="28"/>
        </w:rPr>
        <w:t>（2）《最后书面投标报价承诺书》</w:t>
      </w:r>
      <w:r>
        <w:rPr>
          <w:rFonts w:hint="eastAsia" w:ascii="仿宋" w:hAnsi="仿宋" w:eastAsia="仿宋" w:cs="仿宋_GB2312"/>
          <w:b/>
          <w:bCs/>
          <w:color w:val="000000"/>
          <w:sz w:val="28"/>
          <w:szCs w:val="28"/>
        </w:rPr>
        <w:t>和《投标报价调增、调减明细表》</w:t>
      </w:r>
      <w:r>
        <w:rPr>
          <w:rFonts w:ascii="仿宋" w:hAnsi="仿宋" w:eastAsia="仿宋" w:cs="仿宋_GB2312"/>
          <w:b/>
          <w:bCs/>
          <w:color w:val="000000"/>
          <w:sz w:val="28"/>
          <w:szCs w:val="28"/>
        </w:rPr>
        <w:t>，加盖投标单位鲜章后携带到谈判会现场以供谈判后现场填制最后报价；</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2、凡符合本采购文件资质要求的投标人，应按要求编制好投标文件，并在规定的有效时间内递交到采购人接收处。</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3、采购人收到的投标文件，一律不予退还，作为政府采购档案资料存档备查（各种资质原件除外）。</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4、投标活动参与人（法人或代理人）必须在投标会现场提供其本人</w:t>
      </w:r>
      <w:r>
        <w:rPr>
          <w:rFonts w:ascii="仿宋" w:hAnsi="仿宋" w:eastAsia="仿宋" w:cs="仿宋_GB2312"/>
          <w:b/>
          <w:color w:val="FF0000"/>
          <w:sz w:val="28"/>
          <w:szCs w:val="28"/>
        </w:rPr>
        <w:t>身份证原件</w:t>
      </w:r>
      <w:r>
        <w:rPr>
          <w:rFonts w:ascii="仿宋" w:hAnsi="仿宋" w:eastAsia="仿宋" w:cs="仿宋_GB2312"/>
          <w:color w:val="000000"/>
          <w:sz w:val="28"/>
          <w:szCs w:val="28"/>
        </w:rPr>
        <w:t>供谈判小组现场核实。</w:t>
      </w:r>
    </w:p>
    <w:p>
      <w:pPr>
        <w:spacing w:line="480" w:lineRule="exact"/>
        <w:ind w:firstLine="562" w:firstLineChars="200"/>
        <w:outlineLvl w:val="0"/>
        <w:rPr>
          <w:rFonts w:ascii="仿宋" w:hAnsi="仿宋" w:eastAsia="仿宋"/>
          <w:b/>
          <w:sz w:val="28"/>
        </w:rPr>
      </w:pPr>
      <w:bookmarkStart w:id="79" w:name="_Toc23797"/>
      <w:r>
        <w:rPr>
          <w:rFonts w:hint="eastAsia" w:ascii="仿宋" w:hAnsi="仿宋"/>
          <w:b/>
          <w:sz w:val="28"/>
          <w:lang w:eastAsia="zh-CN"/>
        </w:rPr>
        <w:t>七</w:t>
      </w:r>
      <w:r>
        <w:rPr>
          <w:rFonts w:ascii="仿宋" w:hAnsi="仿宋" w:eastAsia="仿宋"/>
          <w:b/>
          <w:sz w:val="28"/>
        </w:rPr>
        <w:t>、谈判会议程序</w:t>
      </w:r>
      <w:bookmarkEnd w:id="79"/>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本项目竞争性谈判会议由采购人按照下列程序进行：</w:t>
      </w:r>
    </w:p>
    <w:p>
      <w:pPr>
        <w:spacing w:line="480" w:lineRule="exact"/>
        <w:ind w:firstLine="560" w:firstLineChars="200"/>
        <w:outlineLvl w:val="1"/>
        <w:rPr>
          <w:rFonts w:ascii="仿宋" w:hAnsi="仿宋" w:eastAsia="仿宋" w:cs="仿宋_GB2312"/>
          <w:color w:val="000000"/>
          <w:sz w:val="28"/>
          <w:szCs w:val="28"/>
        </w:rPr>
      </w:pPr>
      <w:bookmarkStart w:id="80" w:name="_Toc7886"/>
      <w:bookmarkStart w:id="81" w:name="_Toc13906"/>
      <w:bookmarkStart w:id="82" w:name="_Toc9384"/>
      <w:r>
        <w:rPr>
          <w:rFonts w:ascii="仿宋" w:hAnsi="仿宋" w:eastAsia="仿宋" w:cs="仿宋_GB2312"/>
          <w:color w:val="000000"/>
          <w:sz w:val="28"/>
          <w:szCs w:val="28"/>
        </w:rPr>
        <w:t>（一）开标准备及召开“标前会”</w:t>
      </w:r>
      <w:bookmarkEnd w:id="80"/>
      <w:bookmarkEnd w:id="81"/>
      <w:bookmarkEnd w:id="82"/>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1、由</w:t>
      </w:r>
      <w:r>
        <w:rPr>
          <w:rFonts w:hint="eastAsia" w:ascii="仿宋" w:hAnsi="仿宋" w:eastAsia="仿宋" w:cs="仿宋_GB2312"/>
          <w:color w:val="000000"/>
          <w:sz w:val="28"/>
          <w:szCs w:val="28"/>
        </w:rPr>
        <w:t>主办科室</w:t>
      </w:r>
      <w:r>
        <w:rPr>
          <w:rFonts w:ascii="仿宋" w:hAnsi="仿宋" w:eastAsia="仿宋" w:cs="仿宋_GB2312"/>
          <w:color w:val="000000"/>
          <w:sz w:val="28"/>
          <w:szCs w:val="28"/>
        </w:rPr>
        <w:t>安排专人按</w:t>
      </w:r>
      <w:r>
        <w:rPr>
          <w:rFonts w:hint="eastAsia" w:ascii="仿宋" w:hAnsi="仿宋" w:eastAsia="仿宋" w:cs="仿宋_GB2312"/>
          <w:color w:val="000000"/>
          <w:sz w:val="28"/>
          <w:szCs w:val="28"/>
        </w:rPr>
        <w:t>谈判</w:t>
      </w:r>
      <w:r>
        <w:rPr>
          <w:rFonts w:ascii="仿宋" w:hAnsi="仿宋" w:eastAsia="仿宋" w:cs="仿宋_GB2312"/>
          <w:color w:val="000000"/>
          <w:sz w:val="28"/>
          <w:szCs w:val="28"/>
        </w:rPr>
        <w:t>文件确定的时间、地点接受投标人递交投标文件、报名签到等；</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2、依法成立项目竞争性谈判小组；</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3、召开项目竞争性谈判小组成员会议：确定竞争性谈判小组组长；介绍项目前期准备情况；学习</w:t>
      </w:r>
      <w:r>
        <w:rPr>
          <w:rFonts w:hint="eastAsia" w:ascii="仿宋" w:hAnsi="仿宋" w:eastAsia="仿宋" w:cs="仿宋_GB2312"/>
          <w:color w:val="000000"/>
          <w:sz w:val="28"/>
          <w:szCs w:val="28"/>
        </w:rPr>
        <w:t>谈判</w:t>
      </w:r>
      <w:r>
        <w:rPr>
          <w:rFonts w:ascii="仿宋" w:hAnsi="仿宋" w:eastAsia="仿宋" w:cs="仿宋_GB2312"/>
          <w:color w:val="000000"/>
          <w:sz w:val="28"/>
          <w:szCs w:val="28"/>
        </w:rPr>
        <w:t>文件内容，熟悉相关文件资料，竞争性谈判小组认真研究</w:t>
      </w:r>
      <w:r>
        <w:rPr>
          <w:rFonts w:hint="eastAsia" w:ascii="仿宋" w:hAnsi="仿宋" w:eastAsia="仿宋" w:cs="仿宋_GB2312"/>
          <w:color w:val="000000"/>
          <w:sz w:val="28"/>
          <w:szCs w:val="28"/>
        </w:rPr>
        <w:t>谈判</w:t>
      </w:r>
      <w:r>
        <w:rPr>
          <w:rFonts w:ascii="仿宋" w:hAnsi="仿宋" w:eastAsia="仿宋" w:cs="仿宋_GB2312"/>
          <w:color w:val="000000"/>
          <w:sz w:val="28"/>
          <w:szCs w:val="28"/>
        </w:rPr>
        <w:t>文件，熟悉</w:t>
      </w:r>
      <w:r>
        <w:rPr>
          <w:rFonts w:hint="eastAsia" w:ascii="仿宋" w:hAnsi="仿宋" w:eastAsia="仿宋" w:cs="仿宋_GB2312"/>
          <w:color w:val="000000"/>
          <w:sz w:val="28"/>
          <w:szCs w:val="28"/>
        </w:rPr>
        <w:t>谈判</w:t>
      </w:r>
      <w:r>
        <w:rPr>
          <w:rFonts w:ascii="仿宋" w:hAnsi="仿宋" w:eastAsia="仿宋" w:cs="仿宋_GB2312"/>
          <w:color w:val="000000"/>
          <w:sz w:val="28"/>
          <w:szCs w:val="28"/>
        </w:rPr>
        <w:t>文件主要条款，掌握理解涉及本次</w:t>
      </w:r>
      <w:r>
        <w:rPr>
          <w:rFonts w:hint="eastAsia" w:ascii="仿宋" w:hAnsi="仿宋" w:eastAsia="仿宋" w:cs="仿宋_GB2312"/>
          <w:color w:val="000000"/>
          <w:sz w:val="28"/>
          <w:szCs w:val="28"/>
        </w:rPr>
        <w:t>谈判</w:t>
      </w:r>
      <w:r>
        <w:rPr>
          <w:rFonts w:ascii="仿宋" w:hAnsi="仿宋" w:eastAsia="仿宋" w:cs="仿宋_GB2312"/>
          <w:color w:val="000000"/>
          <w:sz w:val="28"/>
          <w:szCs w:val="28"/>
        </w:rPr>
        <w:t>项目的具体事项等。</w:t>
      </w:r>
    </w:p>
    <w:p>
      <w:pPr>
        <w:spacing w:line="480" w:lineRule="exact"/>
        <w:ind w:firstLine="560" w:firstLineChars="200"/>
        <w:outlineLvl w:val="1"/>
        <w:rPr>
          <w:rFonts w:ascii="仿宋" w:hAnsi="仿宋" w:eastAsia="仿宋" w:cs="仿宋_GB2312"/>
          <w:color w:val="000000"/>
          <w:sz w:val="28"/>
          <w:szCs w:val="28"/>
        </w:rPr>
      </w:pPr>
      <w:bookmarkStart w:id="83" w:name="_Toc21724"/>
      <w:bookmarkStart w:id="84" w:name="_Toc20443"/>
      <w:bookmarkStart w:id="85" w:name="_Toc32214"/>
      <w:r>
        <w:rPr>
          <w:rFonts w:ascii="仿宋" w:hAnsi="仿宋" w:eastAsia="仿宋" w:cs="仿宋_GB2312"/>
          <w:color w:val="000000"/>
          <w:sz w:val="28"/>
          <w:szCs w:val="28"/>
        </w:rPr>
        <w:t>（二）召开谈判会议</w:t>
      </w:r>
      <w:bookmarkEnd w:id="83"/>
      <w:bookmarkEnd w:id="84"/>
      <w:bookmarkEnd w:id="85"/>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1、主持人清点投标人，介绍谈判小组成员及组长、现场监督人员、工作人员。</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2、宣布评标工作纪律。</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3、告知政府采购回避制度并确认是否有回避申请。</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4、由谈判小组按投标人递交投标文件的先后顺序，逐一开启投标人递交的“商务技术标”，并单独同每一投标人进行谈判。根据谈判的实际情况，谈判小组可与同一投标人进行多轮次谈判。</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5、由谈判小组在谈判过程中对投标人资质进行审查，并将审查结果告知投标人。</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6、谈判主要内容及要求：</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（1）投标人基本情况介绍；</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（2）投标人认为本</w:t>
      </w:r>
      <w:r>
        <w:rPr>
          <w:rFonts w:hint="eastAsia" w:ascii="仿宋" w:hAnsi="仿宋" w:eastAsia="仿宋" w:cs="仿宋_GB2312"/>
          <w:color w:val="000000"/>
          <w:sz w:val="28"/>
          <w:szCs w:val="28"/>
        </w:rPr>
        <w:t>谈判</w:t>
      </w:r>
      <w:r>
        <w:rPr>
          <w:rFonts w:ascii="仿宋" w:hAnsi="仿宋" w:eastAsia="仿宋" w:cs="仿宋_GB2312"/>
          <w:color w:val="000000"/>
          <w:sz w:val="28"/>
          <w:szCs w:val="28"/>
        </w:rPr>
        <w:t>文件“采购项目技术及商务要求”中表述不清的问题或存在的各种疑问、对实施本项目存在的困难或问题等；成交人对该项目存在的各种疑问、困难或问题等，应在谈判会上提出，若未提出，视为完全同意并自觉遵守本</w:t>
      </w:r>
      <w:r>
        <w:rPr>
          <w:rFonts w:hint="eastAsia" w:ascii="仿宋" w:hAnsi="仿宋" w:eastAsia="仿宋" w:cs="仿宋_GB2312"/>
          <w:color w:val="000000"/>
          <w:sz w:val="28"/>
          <w:szCs w:val="28"/>
        </w:rPr>
        <w:t>谈判</w:t>
      </w:r>
      <w:r>
        <w:rPr>
          <w:rFonts w:ascii="仿宋" w:hAnsi="仿宋" w:eastAsia="仿宋" w:cs="仿宋_GB2312"/>
          <w:color w:val="000000"/>
          <w:sz w:val="28"/>
          <w:szCs w:val="28"/>
        </w:rPr>
        <w:t>文件中的所有规定和要求。</w:t>
      </w:r>
      <w:r>
        <w:rPr>
          <w:rFonts w:hint="eastAsia" w:ascii="仿宋" w:hAnsi="仿宋" w:eastAsia="仿宋" w:cs="仿宋_GB2312"/>
          <w:color w:val="000000"/>
          <w:sz w:val="28"/>
          <w:szCs w:val="28"/>
        </w:rPr>
        <w:t>项目实施</w:t>
      </w:r>
      <w:r>
        <w:rPr>
          <w:rFonts w:ascii="仿宋" w:hAnsi="仿宋" w:eastAsia="仿宋" w:cs="仿宋_GB2312"/>
          <w:color w:val="000000"/>
          <w:sz w:val="28"/>
          <w:szCs w:val="28"/>
        </w:rPr>
        <w:t>过程中，对</w:t>
      </w:r>
      <w:r>
        <w:rPr>
          <w:rFonts w:hint="eastAsia" w:ascii="仿宋" w:hAnsi="仿宋" w:eastAsia="仿宋" w:cs="仿宋_GB2312"/>
          <w:color w:val="000000"/>
          <w:sz w:val="28"/>
          <w:szCs w:val="28"/>
        </w:rPr>
        <w:t>谈判项目</w:t>
      </w:r>
      <w:r>
        <w:rPr>
          <w:rFonts w:ascii="仿宋" w:hAnsi="仿宋" w:eastAsia="仿宋" w:cs="仿宋_GB2312"/>
          <w:color w:val="000000"/>
          <w:sz w:val="28"/>
          <w:szCs w:val="28"/>
        </w:rPr>
        <w:t>内容、技术要求等出现理解不一致时、一律以采购人解释为准。</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（3）投标人对本项目的技术及商务要求的投标承诺措施；</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（4）参会人数及时间控制。要求投标人参加会议的人数原则上控制在3人以内，谈判时间原则上控制在10分钟以内。</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7、谈判小组研究在谈判过程中收集的相关问题，谈判小组有权对</w:t>
      </w:r>
      <w:r>
        <w:rPr>
          <w:rFonts w:hint="eastAsia" w:ascii="仿宋" w:hAnsi="仿宋" w:eastAsia="仿宋" w:cs="仿宋_GB2312"/>
          <w:color w:val="000000"/>
          <w:sz w:val="28"/>
          <w:szCs w:val="28"/>
        </w:rPr>
        <w:t>谈判</w:t>
      </w:r>
      <w:r>
        <w:rPr>
          <w:rFonts w:ascii="仿宋" w:hAnsi="仿宋" w:eastAsia="仿宋" w:cs="仿宋_GB2312"/>
          <w:color w:val="000000"/>
          <w:sz w:val="28"/>
          <w:szCs w:val="28"/>
        </w:rPr>
        <w:t>文件个别事项进行补充、修改或完善，有权决定采购项目内容的调增或调减，并将相关问题的研究结果当场统一告知参与谈判的投标人。</w:t>
      </w:r>
    </w:p>
    <w:p>
      <w:pPr>
        <w:spacing w:line="480" w:lineRule="exact"/>
        <w:ind w:firstLine="560" w:firstLineChars="200"/>
        <w:outlineLvl w:val="1"/>
        <w:rPr>
          <w:rFonts w:ascii="仿宋" w:hAnsi="仿宋" w:eastAsia="仿宋" w:cs="仿宋_GB2312"/>
          <w:color w:val="000000"/>
          <w:sz w:val="28"/>
          <w:szCs w:val="28"/>
        </w:rPr>
      </w:pPr>
      <w:bookmarkStart w:id="86" w:name="_Toc16423"/>
      <w:bookmarkStart w:id="87" w:name="_Toc12527"/>
      <w:bookmarkStart w:id="88" w:name="_Toc16138"/>
      <w:r>
        <w:rPr>
          <w:rFonts w:ascii="仿宋" w:hAnsi="仿宋" w:eastAsia="仿宋" w:cs="仿宋_GB2312"/>
          <w:color w:val="000000"/>
          <w:sz w:val="28"/>
          <w:szCs w:val="28"/>
        </w:rPr>
        <w:t>（三）现场唱标、评标及宣布结果</w:t>
      </w:r>
      <w:bookmarkEnd w:id="86"/>
      <w:bookmarkEnd w:id="87"/>
      <w:bookmarkEnd w:id="88"/>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1、谈判结束后，谈判小组有权根据现场谈判情况决定本项目采购内容是否需要增减变化</w:t>
      </w:r>
      <w:r>
        <w:rPr>
          <w:rFonts w:hint="eastAsia" w:ascii="仿宋" w:hAnsi="仿宋" w:eastAsia="仿宋" w:cs="仿宋_GB2312"/>
          <w:color w:val="000000"/>
          <w:sz w:val="28"/>
          <w:szCs w:val="28"/>
        </w:rPr>
        <w:t>，并根据增减变化情况，由投标人按本谈判文件要求进行二次报价，</w:t>
      </w:r>
      <w:r>
        <w:rPr>
          <w:rFonts w:hint="eastAsia" w:ascii="仿宋" w:hAnsi="仿宋" w:eastAsia="仿宋" w:cs="仿宋_GB2312"/>
          <w:b/>
          <w:bCs/>
          <w:color w:val="000000"/>
          <w:sz w:val="28"/>
          <w:szCs w:val="28"/>
        </w:rPr>
        <w:t>填制《</w:t>
      </w:r>
      <w:r>
        <w:rPr>
          <w:rFonts w:ascii="仿宋" w:hAnsi="仿宋" w:eastAsia="仿宋" w:cs="仿宋_GB2312"/>
          <w:b/>
          <w:bCs/>
          <w:color w:val="000000"/>
          <w:sz w:val="28"/>
          <w:szCs w:val="28"/>
        </w:rPr>
        <w:t>最后书面投标报价承诺书</w:t>
      </w:r>
      <w:r>
        <w:rPr>
          <w:rFonts w:hint="eastAsia" w:ascii="仿宋" w:hAnsi="仿宋" w:eastAsia="仿宋" w:cs="仿宋_GB2312"/>
          <w:b/>
          <w:bCs/>
          <w:color w:val="000000"/>
          <w:sz w:val="28"/>
          <w:szCs w:val="28"/>
        </w:rPr>
        <w:t>》</w:t>
      </w:r>
      <w:r>
        <w:rPr>
          <w:rFonts w:hint="eastAsia" w:ascii="仿宋" w:hAnsi="仿宋" w:eastAsia="仿宋" w:cs="仿宋_GB2312"/>
          <w:color w:val="000000"/>
          <w:sz w:val="28"/>
          <w:szCs w:val="28"/>
        </w:rPr>
        <w:t>。</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2、投标人根据谈判会议的要求，并结合自身实际，现场填制《最后书面投标报价承诺书》和《投标报价调增、调减明细表》（如果需要），填制时间控制在10分钟以内，并交现场工作人员。</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3、《投标报价调增、调减明细表》（如果有）中的</w:t>
      </w:r>
      <w:r>
        <w:rPr>
          <w:rFonts w:hint="eastAsia" w:ascii="仿宋" w:hAnsi="仿宋" w:eastAsia="仿宋" w:cs="仿宋_GB2312"/>
          <w:color w:val="000000"/>
          <w:sz w:val="28"/>
          <w:szCs w:val="28"/>
        </w:rPr>
        <w:t>调整、调减</w:t>
      </w:r>
      <w:r>
        <w:rPr>
          <w:rFonts w:ascii="仿宋" w:hAnsi="仿宋" w:eastAsia="仿宋" w:cs="仿宋_GB2312"/>
          <w:color w:val="000000"/>
          <w:sz w:val="28"/>
          <w:szCs w:val="28"/>
        </w:rPr>
        <w:t>内容必须与谈判小组最终宣布的一致，价格也必须符合市场实际；《最后书面投标报价承诺书》中的投标报价必须与《投标报价调增、调减明细表》中的报价和投标人经济标《投标报价表》中的报价之和一致；</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4、开启投标人编制的“经济标”，现场公布投标人经济标中的投标报价，《投标报价调增、调减明细表》和《最后书面报价承诺书》（如果有）中的投标报价；</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5、各投标人暂时离开会议现场。</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6、由谈判小组对投标人提交的全部投标资料进行综合审查，并按照本</w:t>
      </w:r>
      <w:r>
        <w:rPr>
          <w:rFonts w:hint="eastAsia" w:ascii="仿宋" w:hAnsi="仿宋" w:eastAsia="仿宋" w:cs="仿宋_GB2312"/>
          <w:color w:val="000000"/>
          <w:sz w:val="28"/>
          <w:szCs w:val="28"/>
        </w:rPr>
        <w:t>谈判文件</w:t>
      </w:r>
      <w:r>
        <w:rPr>
          <w:rFonts w:ascii="仿宋" w:hAnsi="仿宋" w:eastAsia="仿宋" w:cs="仿宋_GB2312"/>
          <w:color w:val="000000"/>
          <w:sz w:val="28"/>
          <w:szCs w:val="28"/>
        </w:rPr>
        <w:t>规定的定标办法确定成交候选人排序。</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7、由谈判小组对采购结果进行签字确认。</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8、当场宣布本项目采购成交候选结果。</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9、会议主持人宣布谈判会议结束。</w:t>
      </w:r>
    </w:p>
    <w:p>
      <w:pPr>
        <w:spacing w:line="480" w:lineRule="exact"/>
        <w:ind w:firstLine="280" w:firstLineChars="100"/>
        <w:rPr>
          <w:rFonts w:hint="eastAsia" w:ascii="仿宋" w:hAnsi="仿宋" w:eastAsia="仿宋" w:cs="仿宋_GB2312"/>
          <w:b/>
          <w:bCs/>
          <w:color w:val="000000"/>
          <w:sz w:val="28"/>
          <w:szCs w:val="28"/>
          <w:lang w:eastAsia="zh-CN"/>
        </w:rPr>
      </w:pPr>
      <w:r>
        <w:rPr>
          <w:rFonts w:hint="eastAsia" w:ascii="仿宋" w:hAnsi="仿宋" w:cs="仿宋_GB2312"/>
          <w:color w:val="000000"/>
          <w:sz w:val="28"/>
          <w:szCs w:val="28"/>
          <w:lang w:eastAsia="zh-CN"/>
        </w:rPr>
        <w:t>（</w:t>
      </w:r>
      <w:r>
        <w:rPr>
          <w:rFonts w:hint="eastAsia" w:ascii="仿宋" w:hAnsi="仿宋" w:cs="仿宋_GB2312"/>
          <w:b/>
          <w:bCs/>
          <w:color w:val="000000"/>
          <w:sz w:val="28"/>
          <w:szCs w:val="28"/>
          <w:lang w:eastAsia="zh-CN"/>
        </w:rPr>
        <w:t>四）采购人也可根据项目实际情况，按照采购文件要求直接评审，不进行谈判。</w:t>
      </w:r>
    </w:p>
    <w:p>
      <w:pPr>
        <w:spacing w:line="480" w:lineRule="exact"/>
        <w:ind w:firstLine="562" w:firstLineChars="200"/>
        <w:outlineLvl w:val="0"/>
        <w:rPr>
          <w:rFonts w:ascii="仿宋" w:hAnsi="仿宋" w:eastAsia="仿宋"/>
          <w:b/>
          <w:sz w:val="28"/>
        </w:rPr>
      </w:pPr>
      <w:bookmarkStart w:id="89" w:name="_Toc7697"/>
      <w:r>
        <w:rPr>
          <w:rFonts w:hint="eastAsia" w:ascii="仿宋" w:hAnsi="仿宋"/>
          <w:b/>
          <w:sz w:val="28"/>
          <w:lang w:eastAsia="zh-CN"/>
        </w:rPr>
        <w:t>八</w:t>
      </w:r>
      <w:r>
        <w:rPr>
          <w:rFonts w:ascii="仿宋" w:hAnsi="仿宋" w:eastAsia="仿宋"/>
          <w:b/>
          <w:sz w:val="28"/>
        </w:rPr>
        <w:t>、采购结果公示</w:t>
      </w:r>
      <w:bookmarkEnd w:id="89"/>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1、采购结果公示期为</w:t>
      </w:r>
      <w:r>
        <w:rPr>
          <w:rFonts w:hint="eastAsia" w:ascii="仿宋" w:hAnsi="仿宋" w:eastAsia="仿宋" w:cs="仿宋_GB2312"/>
          <w:color w:val="000000"/>
          <w:sz w:val="28"/>
          <w:szCs w:val="28"/>
        </w:rPr>
        <w:t>1</w:t>
      </w:r>
      <w:r>
        <w:rPr>
          <w:rFonts w:ascii="仿宋" w:hAnsi="仿宋" w:eastAsia="仿宋" w:cs="仿宋_GB2312"/>
          <w:color w:val="000000"/>
          <w:sz w:val="28"/>
          <w:szCs w:val="28"/>
        </w:rPr>
        <w:t>个工作日，从确定第一成交候选人的次日起计算。</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2、公示期满无异议，由采购人向成交人制发《成交通知书》。</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3、若公示期内收到书面质疑，采购人将按政府采购相关规定办理。</w:t>
      </w:r>
    </w:p>
    <w:p>
      <w:pPr>
        <w:spacing w:line="480" w:lineRule="exact"/>
        <w:ind w:firstLine="562" w:firstLineChars="200"/>
        <w:outlineLvl w:val="0"/>
        <w:rPr>
          <w:rFonts w:ascii="仿宋" w:hAnsi="仿宋" w:eastAsia="仿宋"/>
          <w:b/>
          <w:sz w:val="28"/>
        </w:rPr>
      </w:pPr>
      <w:bookmarkStart w:id="90" w:name="_Toc15997"/>
      <w:r>
        <w:rPr>
          <w:rFonts w:hint="eastAsia" w:ascii="仿宋" w:hAnsi="仿宋"/>
          <w:b/>
          <w:sz w:val="28"/>
          <w:lang w:eastAsia="zh-CN"/>
        </w:rPr>
        <w:t>九</w:t>
      </w:r>
      <w:r>
        <w:rPr>
          <w:rFonts w:ascii="仿宋" w:hAnsi="仿宋" w:eastAsia="仿宋"/>
          <w:b/>
          <w:sz w:val="28"/>
        </w:rPr>
        <w:t>、合同签订及备案</w:t>
      </w:r>
      <w:bookmarkEnd w:id="90"/>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1、成交人应在接到《成交通知书》后</w:t>
      </w:r>
      <w:r>
        <w:rPr>
          <w:rFonts w:hint="eastAsia" w:ascii="仿宋" w:hAnsi="仿宋" w:eastAsia="仿宋" w:cs="仿宋_GB2312"/>
          <w:color w:val="000000"/>
          <w:sz w:val="28"/>
          <w:szCs w:val="28"/>
        </w:rPr>
        <w:t>3</w:t>
      </w:r>
      <w:r>
        <w:rPr>
          <w:rFonts w:ascii="仿宋" w:hAnsi="仿宋" w:eastAsia="仿宋" w:cs="仿宋_GB2312"/>
          <w:color w:val="000000"/>
          <w:sz w:val="28"/>
          <w:szCs w:val="28"/>
        </w:rPr>
        <w:t>个工作日内，及时完善本项目履约保证金手续，并与采购人签订项目合同。</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2、成交人未经采购人同意，超过规定时间不与采购人签订项目合同的，视为自动放弃成交资格。</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3、合同内容应与本项目采购文件、投标文件、《成交通知书》、谈判过程中明确的各项要求保持一致。</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4、违约责任及其他未明确事宜，由合同双方在合同中具体协商约定。</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5、合同至少一式4份：成交人1份、采购人</w:t>
      </w:r>
      <w:r>
        <w:rPr>
          <w:rFonts w:hint="eastAsia" w:ascii="仿宋" w:hAnsi="仿宋" w:eastAsia="仿宋" w:cs="仿宋_GB2312"/>
          <w:color w:val="000000"/>
          <w:sz w:val="28"/>
          <w:szCs w:val="28"/>
        </w:rPr>
        <w:t>3</w:t>
      </w:r>
      <w:r>
        <w:rPr>
          <w:rFonts w:ascii="仿宋" w:hAnsi="仿宋" w:eastAsia="仿宋" w:cs="仿宋_GB2312"/>
          <w:color w:val="000000"/>
          <w:sz w:val="28"/>
          <w:szCs w:val="28"/>
        </w:rPr>
        <w:t>份。</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6、签订合同后，成交人因自身原因（如资金不保证，货物、机具、劳动力等资源不保证等）放弃履行合同而违约的，采购人有权终止合同。</w:t>
      </w:r>
    </w:p>
    <w:p>
      <w:pPr>
        <w:spacing w:line="480" w:lineRule="exact"/>
        <w:ind w:firstLine="562" w:firstLineChars="200"/>
        <w:outlineLvl w:val="0"/>
        <w:rPr>
          <w:rFonts w:ascii="仿宋" w:hAnsi="仿宋" w:eastAsia="仿宋"/>
          <w:b/>
          <w:sz w:val="28"/>
        </w:rPr>
      </w:pPr>
      <w:bookmarkStart w:id="91" w:name="_Toc8742"/>
      <w:r>
        <w:rPr>
          <w:rFonts w:hint="eastAsia" w:ascii="仿宋" w:hAnsi="仿宋"/>
          <w:b/>
          <w:sz w:val="28"/>
          <w:lang w:eastAsia="zh-CN"/>
        </w:rPr>
        <w:t>十</w:t>
      </w:r>
      <w:r>
        <w:rPr>
          <w:rFonts w:ascii="仿宋" w:hAnsi="仿宋" w:eastAsia="仿宋"/>
          <w:b/>
          <w:sz w:val="28"/>
        </w:rPr>
        <w:t>、合同的终止</w:t>
      </w:r>
      <w:bookmarkEnd w:id="91"/>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当出现下列情况之一，采购人有权终止合同：</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1、项目实施过程中，成交人不实质性履约的，使项目不能按计划实施，影响项目进度和质量的。</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2、成交人将项目转包他人的。</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3、项目实施过程中，质量低劣,不符合国家相关技术规范和采购文件中对项目质量的要求。</w:t>
      </w:r>
    </w:p>
    <w:p>
      <w:pPr>
        <w:spacing w:line="48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4、出现合同中双方约定的终止合同的其他情况。</w:t>
      </w:r>
    </w:p>
    <w:p>
      <w:pPr>
        <w:spacing w:line="480" w:lineRule="exact"/>
        <w:ind w:firstLine="562" w:firstLineChars="200"/>
        <w:outlineLvl w:val="0"/>
        <w:rPr>
          <w:rFonts w:ascii="仿宋" w:hAnsi="仿宋" w:eastAsia="仿宋" w:cs="黑体"/>
          <w:b/>
          <w:color w:val="000000"/>
          <w:sz w:val="28"/>
          <w:szCs w:val="28"/>
        </w:rPr>
      </w:pPr>
      <w:bookmarkStart w:id="92" w:name="_Toc28687"/>
      <w:r>
        <w:rPr>
          <w:rFonts w:hint="eastAsia" w:ascii="仿宋" w:hAnsi="仿宋" w:eastAsia="仿宋" w:cs="黑体"/>
          <w:b/>
          <w:color w:val="000000"/>
          <w:sz w:val="28"/>
          <w:szCs w:val="28"/>
        </w:rPr>
        <w:t>十</w:t>
      </w:r>
      <w:r>
        <w:rPr>
          <w:rFonts w:hint="eastAsia" w:ascii="仿宋" w:hAnsi="仿宋" w:cs="黑体"/>
          <w:b/>
          <w:color w:val="000000"/>
          <w:sz w:val="28"/>
          <w:szCs w:val="28"/>
          <w:lang w:eastAsia="zh-CN"/>
        </w:rPr>
        <w:t>一</w:t>
      </w:r>
      <w:r>
        <w:rPr>
          <w:rFonts w:hint="eastAsia" w:ascii="仿宋" w:hAnsi="仿宋" w:eastAsia="仿宋" w:cs="黑体"/>
          <w:b/>
          <w:color w:val="000000"/>
          <w:sz w:val="28"/>
          <w:szCs w:val="28"/>
        </w:rPr>
        <w:t>、其他</w:t>
      </w:r>
      <w:bookmarkEnd w:id="92"/>
    </w:p>
    <w:p>
      <w:pPr>
        <w:spacing w:line="4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1、若潜在投标人对本项目谈判文件有任何疑问，请在本项目公示期及时向采购人提出。</w:t>
      </w:r>
    </w:p>
    <w:p>
      <w:pPr>
        <w:spacing w:line="46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2、未在项目公示期内针对谈判文件内容提出质疑的投标人，则参加投标活动之后，不能再就谈判文件内容提出质疑。</w:t>
      </w:r>
    </w:p>
    <w:p>
      <w:pPr>
        <w:pStyle w:val="3"/>
        <w:bidi w:val="0"/>
      </w:pPr>
      <w:bookmarkStart w:id="93" w:name="_Toc1173"/>
      <w:r>
        <w:rPr>
          <w:rFonts w:hint="eastAsia"/>
        </w:rPr>
        <w:t>第</w:t>
      </w:r>
      <w:r>
        <w:rPr>
          <w:rFonts w:hint="eastAsia"/>
          <w:lang w:eastAsia="zh-CN"/>
        </w:rPr>
        <w:t>六</w:t>
      </w:r>
      <w:r>
        <w:rPr>
          <w:rFonts w:hint="eastAsia"/>
        </w:rPr>
        <w:t>篇 投标文件部分内容格式及附件</w:t>
      </w:r>
      <w:bookmarkEnd w:id="93"/>
    </w:p>
    <w:p>
      <w:pPr>
        <w:pStyle w:val="3"/>
        <w:bidi w:val="0"/>
        <w:outlineLvl w:val="9"/>
      </w:pPr>
    </w:p>
    <w:p>
      <w:pPr>
        <w:jc w:val="center"/>
        <w:outlineLvl w:val="0"/>
        <w:rPr>
          <w:rFonts w:hint="eastAsia"/>
          <w:sz w:val="44"/>
          <w:szCs w:val="44"/>
        </w:rPr>
      </w:pPr>
      <w:bookmarkStart w:id="94" w:name="_Toc19745"/>
      <w:bookmarkStart w:id="95" w:name="_Toc20853"/>
      <w:bookmarkStart w:id="96" w:name="_Toc18087_WPSOffice_Level1"/>
      <w:bookmarkStart w:id="97" w:name="_Toc25007_WPSOffice_Level2"/>
      <w:bookmarkStart w:id="98" w:name="_Toc3760_WPSOffice_Level1"/>
      <w:bookmarkStart w:id="99" w:name="_Toc25723_WPSOffice_Level1"/>
      <w:bookmarkStart w:id="100" w:name="_Toc27766"/>
      <w:r>
        <w:rPr>
          <w:rFonts w:hint="eastAsia"/>
          <w:sz w:val="44"/>
          <w:szCs w:val="44"/>
          <w:lang w:eastAsia="zh-CN"/>
        </w:rPr>
        <w:t>投标</w:t>
      </w:r>
      <w:r>
        <w:rPr>
          <w:rFonts w:hint="eastAsia"/>
          <w:sz w:val="44"/>
          <w:szCs w:val="44"/>
        </w:rPr>
        <w:t>承诺函</w:t>
      </w:r>
      <w:bookmarkEnd w:id="94"/>
      <w:bookmarkEnd w:id="95"/>
      <w:bookmarkEnd w:id="96"/>
      <w:bookmarkEnd w:id="97"/>
      <w:bookmarkEnd w:id="98"/>
      <w:bookmarkEnd w:id="99"/>
      <w:bookmarkEnd w:id="100"/>
    </w:p>
    <w:p>
      <w:pPr>
        <w:bidi w:val="0"/>
        <w:rPr>
          <w:rFonts w:hint="eastAsia"/>
        </w:rPr>
      </w:pPr>
      <w:r>
        <w:rPr>
          <w:rFonts w:hint="eastAsia"/>
          <w:lang w:eastAsia="zh-CN"/>
        </w:rPr>
        <w:t>重庆市</w:t>
      </w:r>
      <w:r>
        <w:rPr>
          <w:rFonts w:hint="eastAsia"/>
        </w:rPr>
        <w:t>铜梁区人民医院：</w:t>
      </w:r>
    </w:p>
    <w:p>
      <w:pPr>
        <w:bidi w:val="0"/>
        <w:ind w:firstLine="560" w:firstLineChars="200"/>
        <w:rPr>
          <w:rFonts w:hint="eastAsia"/>
        </w:rPr>
      </w:pPr>
      <w:r>
        <w:rPr>
          <w:rFonts w:hint="eastAsia"/>
        </w:rPr>
        <w:t>我方收到____________________________（项目名称）的竞争性</w:t>
      </w:r>
      <w:r>
        <w:rPr>
          <w:rFonts w:hint="eastAsia"/>
          <w:lang w:eastAsia="zh-CN"/>
        </w:rPr>
        <w:t>谈判</w:t>
      </w:r>
      <w:r>
        <w:rPr>
          <w:rFonts w:hint="eastAsia"/>
        </w:rPr>
        <w:t>文件，经详细研究，决定参加该商项目的竞争</w:t>
      </w:r>
      <w:r>
        <w:rPr>
          <w:rFonts w:hint="eastAsia"/>
          <w:lang w:eastAsia="zh-CN"/>
        </w:rPr>
        <w:t>谈判</w:t>
      </w:r>
      <w:r>
        <w:rPr>
          <w:rFonts w:hint="eastAsia"/>
        </w:rPr>
        <w:t>。</w:t>
      </w:r>
    </w:p>
    <w:p>
      <w:pPr>
        <w:bidi w:val="0"/>
        <w:rPr>
          <w:rFonts w:hint="eastAsia"/>
        </w:rPr>
      </w:pPr>
      <w:r>
        <w:rPr>
          <w:rFonts w:hint="eastAsia"/>
        </w:rPr>
        <w:t>1、我方完全理解和接受贵方竞争性</w:t>
      </w:r>
      <w:r>
        <w:rPr>
          <w:rFonts w:hint="eastAsia"/>
          <w:lang w:eastAsia="zh-CN"/>
        </w:rPr>
        <w:t>谈判</w:t>
      </w:r>
      <w:r>
        <w:rPr>
          <w:rFonts w:hint="eastAsia"/>
        </w:rPr>
        <w:t>文件的规定和要求，愿意按照竞争性</w:t>
      </w:r>
      <w:r>
        <w:rPr>
          <w:rFonts w:hint="eastAsia"/>
          <w:lang w:eastAsia="zh-CN"/>
        </w:rPr>
        <w:t>谈判</w:t>
      </w:r>
      <w:r>
        <w:rPr>
          <w:rFonts w:hint="eastAsia"/>
        </w:rPr>
        <w:t>文件中的要求，提供本项目的交货及技术服务。</w:t>
      </w:r>
    </w:p>
    <w:p>
      <w:pPr>
        <w:bidi w:val="0"/>
        <w:rPr>
          <w:rFonts w:hint="eastAsia"/>
        </w:rPr>
      </w:pPr>
      <w:r>
        <w:rPr>
          <w:rFonts w:hint="eastAsia"/>
        </w:rPr>
        <w:t>2、我方提交的所有响应文件、资料都是准确和真实的，如有虚假或隐瞒，我方愿意承担一切法律责任。我方承诺：本次</w:t>
      </w:r>
      <w:r>
        <w:rPr>
          <w:rFonts w:hint="eastAsia"/>
          <w:lang w:eastAsia="zh-CN"/>
        </w:rPr>
        <w:t>谈判</w:t>
      </w:r>
      <w:r>
        <w:rPr>
          <w:rFonts w:hint="eastAsia"/>
        </w:rPr>
        <w:t>的有效期为90天。</w:t>
      </w:r>
    </w:p>
    <w:p>
      <w:pPr>
        <w:bidi w:val="0"/>
        <w:rPr>
          <w:rFonts w:hint="eastAsia"/>
        </w:rPr>
      </w:pPr>
      <w:r>
        <w:rPr>
          <w:rFonts w:hint="eastAsia"/>
        </w:rPr>
        <w:t>3、我方若成为成交供应商，将履行竞争性</w:t>
      </w:r>
      <w:r>
        <w:rPr>
          <w:rFonts w:hint="eastAsia"/>
          <w:lang w:eastAsia="zh-CN"/>
        </w:rPr>
        <w:t>谈判</w:t>
      </w:r>
      <w:r>
        <w:rPr>
          <w:rFonts w:hint="eastAsia"/>
        </w:rPr>
        <w:t>文件中规定的各项要求以及我方响应文件的各项承诺，以最终</w:t>
      </w:r>
      <w:r>
        <w:rPr>
          <w:rFonts w:hint="eastAsia"/>
          <w:lang w:eastAsia="zh-CN"/>
        </w:rPr>
        <w:t>谈判</w:t>
      </w:r>
      <w:r>
        <w:rPr>
          <w:rFonts w:hint="eastAsia"/>
        </w:rPr>
        <w:t>结果签订合同，按《政府采购法》、《合同法》及合同约定条款承担我方责任。</w:t>
      </w:r>
    </w:p>
    <w:p>
      <w:pPr>
        <w:bidi w:val="0"/>
        <w:rPr>
          <w:rFonts w:hint="eastAsia"/>
        </w:rPr>
      </w:pPr>
      <w:r>
        <w:rPr>
          <w:rFonts w:hint="eastAsia"/>
        </w:rPr>
        <w:t>4、本承诺函将成为合同不可分割的一部分，与合同具有同等的法律效力。</w:t>
      </w:r>
    </w:p>
    <w:p>
      <w:pPr>
        <w:bidi w:val="0"/>
        <w:rPr>
          <w:rFonts w:hint="eastAsia"/>
        </w:rPr>
      </w:pPr>
    </w:p>
    <w:p>
      <w:pPr>
        <w:bidi w:val="0"/>
        <w:rPr>
          <w:rFonts w:hint="eastAsia"/>
        </w:rPr>
      </w:pPr>
      <w:r>
        <w:rPr>
          <w:rFonts w:hint="eastAsia"/>
        </w:rPr>
        <w:t>供应商（公章）：</w:t>
      </w:r>
    </w:p>
    <w:p>
      <w:pPr>
        <w:bidi w:val="0"/>
        <w:rPr>
          <w:rFonts w:hint="eastAsia"/>
        </w:rPr>
      </w:pPr>
      <w:r>
        <w:rPr>
          <w:rFonts w:hint="eastAsia"/>
        </w:rPr>
        <w:t xml:space="preserve">地址：  </w:t>
      </w:r>
    </w:p>
    <w:p>
      <w:pPr>
        <w:bidi w:val="0"/>
        <w:rPr>
          <w:rFonts w:hint="eastAsia"/>
        </w:rPr>
      </w:pPr>
      <w:r>
        <w:rPr>
          <w:rFonts w:hint="eastAsia"/>
        </w:rPr>
        <w:t>电话：                           传真：</w:t>
      </w:r>
    </w:p>
    <w:p>
      <w:pPr>
        <w:bidi w:val="0"/>
        <w:rPr>
          <w:rFonts w:hint="eastAsia"/>
        </w:rPr>
      </w:pPr>
      <w:r>
        <w:rPr>
          <w:rFonts w:hint="eastAsia"/>
        </w:rPr>
        <w:t>网址：                           邮编：</w:t>
      </w:r>
    </w:p>
    <w:p>
      <w:pPr>
        <w:bidi w:val="0"/>
        <w:rPr>
          <w:rFonts w:hint="eastAsia"/>
        </w:rPr>
      </w:pPr>
      <w:r>
        <w:rPr>
          <w:rFonts w:hint="eastAsia"/>
        </w:rPr>
        <w:t>联系人：</w:t>
      </w:r>
    </w:p>
    <w:p>
      <w:pPr>
        <w:bidi w:val="0"/>
        <w:rPr>
          <w:rFonts w:hint="eastAsia"/>
        </w:rPr>
      </w:pPr>
      <w:r>
        <w:rPr>
          <w:rFonts w:hint="eastAsia"/>
        </w:rPr>
        <w:t xml:space="preserve">                               </w:t>
      </w:r>
      <w:r>
        <w:rPr>
          <w:rFonts w:hint="eastAsia"/>
          <w:lang w:val="en-US" w:eastAsia="zh-CN"/>
        </w:rPr>
        <w:t xml:space="preserve">            </w:t>
      </w:r>
      <w:r>
        <w:rPr>
          <w:rFonts w:hint="eastAsia"/>
        </w:rPr>
        <w:t>年   月   日</w:t>
      </w:r>
    </w:p>
    <w:p>
      <w:pPr>
        <w:rPr>
          <w:rFonts w:hint="eastAsia"/>
        </w:rPr>
      </w:pPr>
      <w:r>
        <w:rPr>
          <w:rFonts w:hint="eastAsia"/>
        </w:rPr>
        <w:br w:type="page"/>
      </w:r>
    </w:p>
    <w:p>
      <w:pPr>
        <w:ind w:firstLine="4680" w:firstLineChars="1300"/>
        <w:rPr>
          <w:sz w:val="36"/>
          <w:szCs w:val="36"/>
        </w:rPr>
      </w:pPr>
      <w:bookmarkStart w:id="101" w:name="_Toc22874_WPSOffice_Level1"/>
      <w:bookmarkStart w:id="102" w:name="_Toc10658_WPSOffice_Level1"/>
      <w:bookmarkStart w:id="103" w:name="_Toc21936_WPSOffice_Level1"/>
      <w:bookmarkStart w:id="104" w:name="_Toc919_WPSOffice_Level1"/>
      <w:bookmarkStart w:id="105" w:name="_Toc9226_WPSOffice_Level1"/>
      <w:bookmarkStart w:id="106" w:name="_Toc2787_WPSOffice_Level1"/>
      <w:bookmarkStart w:id="107" w:name="_Toc8184_WPSOffice_Level1"/>
      <w:bookmarkStart w:id="108" w:name="_Toc31009_WPSOffice_Level1"/>
      <w:bookmarkStart w:id="109" w:name="_Toc27695_WPSOffice_Level1"/>
      <w:bookmarkStart w:id="110" w:name="_Toc10905_WPSOffice_Level1"/>
      <w:bookmarkStart w:id="111" w:name="_Toc29167_WPSOffice_Level1"/>
      <w:bookmarkStart w:id="112" w:name="_Toc3441_WPSOffice_Level1"/>
      <w:bookmarkStart w:id="113" w:name="_Toc21738_WPSOffice_Level1"/>
      <w:bookmarkStart w:id="114" w:name="_Toc2425_WPSOffice_Level1"/>
      <w:bookmarkStart w:id="115" w:name="_Toc20092_WPSOffice_Level2"/>
      <w:bookmarkStart w:id="116" w:name="_Toc28206_WPSOffice_Level1"/>
      <w:bookmarkStart w:id="117" w:name="_Toc915_WPSOffice_Level1"/>
      <w:r>
        <w:rPr>
          <w:rFonts w:hint="eastAsia"/>
          <w:sz w:val="36"/>
          <w:szCs w:val="36"/>
        </w:rPr>
        <w:t>报名表</w:t>
      </w:r>
      <w:bookmarkEnd w:id="101"/>
      <w:bookmarkEnd w:id="102"/>
      <w:bookmarkEnd w:id="103"/>
      <w:bookmarkEnd w:id="104"/>
      <w:bookmarkEnd w:id="105"/>
      <w:bookmarkEnd w:id="106"/>
      <w:bookmarkEnd w:id="107"/>
      <w:bookmarkEnd w:id="108"/>
      <w:bookmarkEnd w:id="109"/>
      <w:bookmarkEnd w:id="110"/>
      <w:bookmarkEnd w:id="111"/>
      <w:bookmarkEnd w:id="112"/>
      <w:bookmarkEnd w:id="113"/>
    </w:p>
    <w:p>
      <w:pPr>
        <w:bidi w:val="0"/>
      </w:pPr>
      <w:r>
        <w:rPr>
          <w:rFonts w:hint="eastAsia"/>
        </w:rPr>
        <w:t>投标单位（公章）:                              时间：    年  月   日</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pPr>
        <w:rPr>
          <w:rFonts w:hint="eastAsia"/>
          <w:sz w:val="44"/>
          <w:szCs w:val="44"/>
        </w:rPr>
      </w:pPr>
      <w:r>
        <w:rPr>
          <w:rFonts w:hint="eastAsia"/>
          <w:sz w:val="44"/>
          <w:szCs w:val="44"/>
        </w:rPr>
        <w:br w:type="page"/>
      </w:r>
    </w:p>
    <w:p>
      <w:pPr>
        <w:bidi w:val="0"/>
        <w:jc w:val="center"/>
        <w:rPr>
          <w:sz w:val="44"/>
          <w:szCs w:val="44"/>
        </w:rPr>
      </w:pPr>
      <w:r>
        <w:rPr>
          <w:rFonts w:hint="eastAsia"/>
          <w:sz w:val="44"/>
          <w:szCs w:val="44"/>
        </w:rPr>
        <w:t>投标报价表</w:t>
      </w:r>
      <w:bookmarkEnd w:id="114"/>
      <w:bookmarkEnd w:id="115"/>
      <w:bookmarkEnd w:id="116"/>
      <w:bookmarkEnd w:id="117"/>
    </w:p>
    <w:p>
      <w:pPr>
        <w:keepNext w:val="0"/>
        <w:keepLines w:val="0"/>
        <w:pageBreakBefore w:val="0"/>
        <w:kinsoku/>
        <w:wordWrap/>
        <w:overflowPunct/>
        <w:topLinePunct w:val="0"/>
        <w:autoSpaceDE/>
        <w:bidi w:val="0"/>
        <w:adjustRightInd/>
        <w:snapToGrid/>
        <w:spacing w:line="600" w:lineRule="exact"/>
        <w:rPr>
          <w:rFonts w:hint="eastAsia"/>
        </w:rPr>
      </w:pPr>
      <w:r>
        <w:rPr>
          <w:rFonts w:hint="eastAsia"/>
        </w:rPr>
        <w:t>项目名称：</w:t>
      </w:r>
      <w:r>
        <w:rPr>
          <w:rFonts w:hint="eastAsia"/>
          <w:lang w:eastAsia="zh-CN"/>
        </w:rPr>
        <w:t>精准医疗中心建设项目基坑支护设计</w:t>
      </w:r>
      <w:r>
        <w:rPr>
          <w:rFonts w:hint="eastAsia"/>
        </w:rPr>
        <w:t xml:space="preserve">        </w:t>
      </w:r>
    </w:p>
    <w:p>
      <w:pPr>
        <w:keepNext w:val="0"/>
        <w:keepLines w:val="0"/>
        <w:pageBreakBefore w:val="0"/>
        <w:kinsoku/>
        <w:wordWrap/>
        <w:overflowPunct/>
        <w:topLinePunct w:val="0"/>
        <w:autoSpaceDE/>
        <w:bidi w:val="0"/>
        <w:adjustRightInd/>
        <w:snapToGrid/>
        <w:spacing w:line="600" w:lineRule="exact"/>
      </w:pPr>
      <w:r>
        <w:rPr>
          <w:rFonts w:hint="eastAsia"/>
        </w:rPr>
        <w:t xml:space="preserve">项目编号： </w:t>
      </w:r>
      <w:r>
        <w:rPr>
          <w:rFonts w:hint="eastAsia"/>
          <w:lang w:eastAsia="zh-CN"/>
        </w:rPr>
        <w:t>TYC（竞谈）2024-001</w:t>
      </w:r>
      <w:r>
        <w:rPr>
          <w:rFonts w:hint="eastAsia"/>
        </w:rPr>
        <w:t xml:space="preserve">  </w:t>
      </w:r>
    </w:p>
    <w:p>
      <w:pPr>
        <w:keepNext w:val="0"/>
        <w:keepLines w:val="0"/>
        <w:pageBreakBefore w:val="0"/>
        <w:kinsoku/>
        <w:wordWrap/>
        <w:overflowPunct/>
        <w:topLinePunct w:val="0"/>
        <w:autoSpaceDE/>
        <w:bidi w:val="0"/>
        <w:adjustRightInd/>
        <w:snapToGrid/>
        <w:spacing w:line="600" w:lineRule="exact"/>
      </w:pPr>
      <w:r>
        <w:rPr>
          <w:rFonts w:hint="eastAsia"/>
        </w:rPr>
        <w:t>投标单位名称：</w:t>
      </w:r>
    </w:p>
    <w:tbl>
      <w:tblPr>
        <w:tblStyle w:val="17"/>
        <w:tblW w:w="9802" w:type="dxa"/>
        <w:tblInd w:w="0" w:type="dxa"/>
        <w:tblLayout w:type="fixed"/>
        <w:tblCellMar>
          <w:top w:w="0" w:type="dxa"/>
          <w:left w:w="108" w:type="dxa"/>
          <w:bottom w:w="0" w:type="dxa"/>
          <w:right w:w="108" w:type="dxa"/>
        </w:tblCellMar>
      </w:tblPr>
      <w:tblGrid>
        <w:gridCol w:w="4878"/>
        <w:gridCol w:w="3455"/>
        <w:gridCol w:w="1469"/>
      </w:tblGrid>
      <w:tr>
        <w:tblPrEx>
          <w:tblCellMar>
            <w:top w:w="0" w:type="dxa"/>
            <w:left w:w="108" w:type="dxa"/>
            <w:bottom w:w="0" w:type="dxa"/>
            <w:right w:w="108" w:type="dxa"/>
          </w:tblCellMar>
        </w:tblPrEx>
        <w:trPr>
          <w:trHeight w:val="900" w:hRule="atLeast"/>
        </w:trPr>
        <w:tc>
          <w:tcPr>
            <w:tcW w:w="4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p>
        </w:tc>
        <w:tc>
          <w:tcPr>
            <w:tcW w:w="3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报价</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备注</w:t>
            </w:r>
          </w:p>
        </w:tc>
      </w:tr>
      <w:tr>
        <w:tblPrEx>
          <w:tblCellMar>
            <w:top w:w="0" w:type="dxa"/>
            <w:left w:w="108" w:type="dxa"/>
            <w:bottom w:w="0" w:type="dxa"/>
            <w:right w:w="108" w:type="dxa"/>
          </w:tblCellMar>
        </w:tblPrEx>
        <w:trPr>
          <w:trHeight w:val="900" w:hRule="atLeast"/>
        </w:trPr>
        <w:tc>
          <w:tcPr>
            <w:tcW w:w="4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仿宋_GB2312" w:hAnsi="仿宋_GB2312" w:eastAsia="仿宋_GB2312" w:cs="仿宋_GB2312"/>
                <w:color w:val="000000"/>
                <w:sz w:val="28"/>
                <w:szCs w:val="28"/>
              </w:rPr>
            </w:pPr>
            <w:r>
              <w:rPr>
                <w:rFonts w:hint="eastAsia"/>
                <w:lang w:eastAsia="zh-CN"/>
              </w:rPr>
              <w:t>精准医疗中心建设项目基坑支护设计</w:t>
            </w:r>
          </w:p>
        </w:tc>
        <w:tc>
          <w:tcPr>
            <w:tcW w:w="3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600" w:lineRule="exact"/>
              <w:jc w:val="left"/>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小写：</w:t>
            </w:r>
          </w:p>
          <w:p>
            <w:pPr>
              <w:keepNext w:val="0"/>
              <w:keepLines w:val="0"/>
              <w:pageBreakBefore w:val="0"/>
              <w:kinsoku/>
              <w:wordWrap/>
              <w:overflowPunct/>
              <w:topLinePunct w:val="0"/>
              <w:autoSpaceDE/>
              <w:autoSpaceDN w:val="0"/>
              <w:bidi w:val="0"/>
              <w:adjustRightInd/>
              <w:snapToGrid/>
              <w:spacing w:line="600" w:lineRule="exact"/>
              <w:jc w:val="left"/>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 xml:space="preserve">大写： </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仿宋_GB2312" w:hAnsi="仿宋_GB2312" w:eastAsia="仿宋_GB2312" w:cs="仿宋_GB2312"/>
                <w:color w:val="000000"/>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填报说明：</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2、供应商如有变更、修改本《报价表》中已有的任一内容，均视其为无效投标报价。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 xml:space="preserve">    法定代表人（或代理人）签名或盖章：                 </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 xml:space="preserve">    法定代表人（或代理人）联系电话：</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 xml:space="preserve">                                         供应商（公章）：</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 xml:space="preserve">                                      </w:t>
      </w:r>
      <w:r>
        <w:rPr>
          <w:rFonts w:hint="eastAsia"/>
          <w:lang w:val="en-US" w:eastAsia="zh-CN"/>
        </w:rPr>
        <w:t xml:space="preserve">  </w:t>
      </w:r>
      <w:r>
        <w:rPr>
          <w:rFonts w:hint="eastAsia"/>
        </w:rPr>
        <w:t xml:space="preserve"> </w:t>
      </w:r>
      <w:r>
        <w:rPr>
          <w:rFonts w:hint="eastAsia"/>
          <w:lang w:eastAsia="zh-CN"/>
        </w:rPr>
        <w:t>202</w:t>
      </w:r>
      <w:r>
        <w:rPr>
          <w:rFonts w:hint="eastAsia"/>
          <w:lang w:val="en-US" w:eastAsia="zh-CN"/>
        </w:rPr>
        <w:t>2</w:t>
      </w:r>
      <w:r>
        <w:rPr>
          <w:rFonts w:hint="eastAsia"/>
        </w:rPr>
        <w:t>年  月  日</w:t>
      </w:r>
    </w:p>
    <w:p>
      <w:pPr>
        <w:sectPr>
          <w:footerReference r:id="rId8" w:type="default"/>
          <w:pgSz w:w="11906" w:h="16838"/>
          <w:pgMar w:top="1134" w:right="851" w:bottom="1134" w:left="1134" w:header="851" w:footer="992" w:gutter="0"/>
          <w:pgNumType w:fmt="decimal"/>
          <w:cols w:space="720" w:num="1"/>
          <w:docGrid w:type="lines" w:linePitch="312" w:charSpace="0"/>
        </w:sectPr>
      </w:pPr>
      <w:r>
        <w:br w:type="page"/>
      </w:r>
    </w:p>
    <w:p>
      <w:pPr>
        <w:bidi w:val="0"/>
        <w:jc w:val="center"/>
        <w:rPr>
          <w:sz w:val="44"/>
          <w:szCs w:val="44"/>
        </w:rPr>
      </w:pPr>
      <w:bookmarkStart w:id="118" w:name="_Toc2291_WPSOffice_Level1"/>
      <w:bookmarkStart w:id="119" w:name="_Toc12936_WPSOffice_Level1"/>
      <w:bookmarkStart w:id="120" w:name="_Toc27872_WPSOffice_Level1"/>
      <w:bookmarkStart w:id="121" w:name="_Toc6125_WPSOffice_Level2"/>
      <w:r>
        <w:rPr>
          <w:rFonts w:hint="eastAsia"/>
          <w:sz w:val="44"/>
          <w:szCs w:val="44"/>
        </w:rPr>
        <w:t>法定代表人身份</w:t>
      </w:r>
      <w:bookmarkEnd w:id="118"/>
      <w:bookmarkEnd w:id="119"/>
      <w:bookmarkEnd w:id="120"/>
      <w:bookmarkEnd w:id="121"/>
    </w:p>
    <w:p>
      <w:pPr>
        <w:bidi w:val="0"/>
        <w:jc w:val="center"/>
        <w:rPr>
          <w:sz w:val="44"/>
          <w:szCs w:val="44"/>
        </w:rPr>
      </w:pPr>
      <w:bookmarkStart w:id="122" w:name="_Toc1562_WPSOffice_Level1"/>
      <w:bookmarkStart w:id="123" w:name="_Toc19105_WPSOffice_Level1"/>
      <w:bookmarkStart w:id="124" w:name="_Toc14974_WPSOffice_Level2"/>
      <w:bookmarkStart w:id="125" w:name="_Toc7672_WPSOffice_Level1"/>
      <w:r>
        <w:rPr>
          <w:rFonts w:hint="eastAsia"/>
          <w:sz w:val="44"/>
          <w:szCs w:val="44"/>
        </w:rPr>
        <w:t>证明书</w:t>
      </w:r>
      <w:bookmarkEnd w:id="122"/>
      <w:bookmarkEnd w:id="123"/>
      <w:bookmarkEnd w:id="124"/>
      <w:bookmarkEnd w:id="125"/>
    </w:p>
    <w:p>
      <w:pPr>
        <w:bidi w:val="0"/>
      </w:pPr>
    </w:p>
    <w:p>
      <w:pPr>
        <w:bidi w:val="0"/>
      </w:pPr>
      <w:r>
        <w:rPr>
          <w:rFonts w:hint="eastAsia"/>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33" o:spt="1" style="position:absolute;left:0pt;margin-left:63pt;margin-top:24.2pt;height:155.85pt;width:396pt;z-index:251660288;mso-width-relative:page;mso-height-relative:page;" coordsize="21600,21600">
            <v:path/>
            <v:fill focussize="0,0"/>
            <v:stroke dashstyle="1 1" endcap="round"/>
            <v:imagedata o:title=""/>
            <o:lock v:ext="edit"/>
            <v:textbox>
              <w:txbxContent>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5600" w:firstLineChars="2000"/>
        <w:jc w:val="both"/>
      </w:pPr>
      <w:r>
        <w:rPr>
          <w:rFonts w:hint="eastAsia"/>
        </w:rPr>
        <w:t>供应商（公章）：</w:t>
      </w:r>
    </w:p>
    <w:p>
      <w:pPr>
        <w:bidi w:val="0"/>
        <w:ind w:firstLine="5600" w:firstLineChars="2000"/>
        <w:jc w:val="both"/>
      </w:pPr>
      <w:r>
        <w:rPr>
          <w:rFonts w:hint="eastAsia"/>
        </w:rPr>
        <w:t xml:space="preserve">   年  月  日</w:t>
      </w:r>
    </w:p>
    <w:p>
      <w:pPr>
        <w:bidi w:val="0"/>
      </w:pPr>
    </w:p>
    <w:p>
      <w:pPr>
        <w:bidi w:val="0"/>
      </w:pPr>
    </w:p>
    <w:p>
      <w:pPr>
        <w:bidi w:val="0"/>
        <w:rPr>
          <w:rFonts w:hint="eastAsia"/>
        </w:rPr>
      </w:pPr>
    </w:p>
    <w:p>
      <w:pPr>
        <w:bidi w:val="0"/>
        <w:rPr>
          <w:rFonts w:hint="eastAsia"/>
        </w:rPr>
      </w:pPr>
      <w:r>
        <w:rPr>
          <w:rFonts w:hint="eastAsia"/>
        </w:rPr>
        <w:br w:type="page"/>
      </w:r>
    </w:p>
    <w:p>
      <w:pPr>
        <w:bidi w:val="0"/>
        <w:jc w:val="center"/>
        <w:rPr>
          <w:sz w:val="44"/>
          <w:szCs w:val="44"/>
        </w:rPr>
      </w:pPr>
      <w:bookmarkStart w:id="126" w:name="_Toc32208_WPSOffice_Level1"/>
      <w:bookmarkStart w:id="127" w:name="_Toc2765_WPSOffice_Level2"/>
      <w:bookmarkStart w:id="128" w:name="_Toc18460_WPSOffice_Level1"/>
      <w:bookmarkStart w:id="129" w:name="_Toc29706_WPSOffice_Level1"/>
      <w:r>
        <w:rPr>
          <w:rFonts w:hint="eastAsia"/>
          <w:sz w:val="44"/>
          <w:szCs w:val="44"/>
        </w:rPr>
        <w:t>法定代表人授权</w:t>
      </w:r>
      <w:bookmarkEnd w:id="126"/>
      <w:bookmarkEnd w:id="127"/>
      <w:bookmarkEnd w:id="128"/>
      <w:bookmarkEnd w:id="129"/>
    </w:p>
    <w:p>
      <w:pPr>
        <w:bidi w:val="0"/>
        <w:jc w:val="center"/>
        <w:rPr>
          <w:sz w:val="44"/>
          <w:szCs w:val="44"/>
        </w:rPr>
      </w:pPr>
      <w:bookmarkStart w:id="130" w:name="_Toc12684_WPSOffice_Level1"/>
      <w:bookmarkStart w:id="131" w:name="_Toc5072_WPSOffice_Level2"/>
      <w:bookmarkStart w:id="132" w:name="_Toc26253_WPSOffice_Level1"/>
      <w:bookmarkStart w:id="133" w:name="_Toc647_WPSOffice_Level1"/>
      <w:r>
        <w:rPr>
          <w:rFonts w:hint="eastAsia"/>
          <w:sz w:val="44"/>
          <w:szCs w:val="44"/>
        </w:rPr>
        <w:t>委托书</w:t>
      </w:r>
      <w:bookmarkEnd w:id="130"/>
      <w:bookmarkEnd w:id="131"/>
      <w:bookmarkEnd w:id="132"/>
      <w:bookmarkEnd w:id="133"/>
    </w:p>
    <w:p>
      <w:pPr>
        <w:bidi w:val="0"/>
      </w:pPr>
      <w:r>
        <w:rPr>
          <w:rFonts w:hint="eastAsia"/>
        </w:rPr>
        <w:t>重庆市铜梁区人民医院:</w:t>
      </w:r>
    </w:p>
    <w:p>
      <w:pPr>
        <w:bidi w:val="0"/>
        <w:ind w:firstLine="840" w:firstLineChars="300"/>
      </w:pPr>
      <w:r>
        <w:rPr>
          <w:rFonts w:hint="eastAsia"/>
        </w:rPr>
        <w:t>本授权书声明：我      （姓名）系                 （投标单位名称）的法定代表人，现授权本公司的          （姓名+电话）为我公司代理人，以本公司的名义参加《</w:t>
      </w:r>
      <w:r>
        <w:rPr>
          <w:rFonts w:hint="eastAsia"/>
          <w:lang w:eastAsia="zh-CN"/>
        </w:rPr>
        <w:t>精准医疗中心建设项目基坑支护设计</w:t>
      </w:r>
      <w:r>
        <w:rPr>
          <w:rFonts w:hint="eastAsia"/>
        </w:rPr>
        <w:t>》【</w:t>
      </w:r>
      <w:r>
        <w:rPr>
          <w:rFonts w:hint="eastAsia"/>
          <w:lang w:eastAsia="zh-CN"/>
        </w:rPr>
        <w:t>TYC（竞谈）2024-001</w:t>
      </w:r>
      <w:r>
        <w:rPr>
          <w:rFonts w:hint="eastAsia"/>
        </w:rPr>
        <w:t>】项目的采购会议。代理人在本项目采购过程中所签署的一切文件和处理与之有关的一切事务，本人均予以确认。</w:t>
      </w:r>
    </w:p>
    <w:p>
      <w:pPr>
        <w:bidi w:val="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34" o:spt="1" style="position:absolute;left:0pt;margin-left:45pt;margin-top:0pt;height:156pt;width:423pt;z-index:251661312;mso-width-relative:page;mso-height-relative:page;" coordsize="21600,21600">
            <v:path/>
            <v:fill focussize="0,0"/>
            <v:stroke/>
            <v:imagedata o:title=""/>
            <o:lock v:ext="edit"/>
            <v:textbox>
              <w:txbxContent>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pPr>
    </w:p>
    <w:p>
      <w:pPr>
        <w:bidi w:val="0"/>
        <w:ind w:firstLine="5600" w:firstLineChars="2000"/>
      </w:pPr>
      <w:r>
        <w:rPr>
          <w:rFonts w:hint="eastAsia"/>
        </w:rPr>
        <w:t>供应商（公章）：</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pPr>
    </w:p>
    <w:p>
      <w:pPr>
        <w:bidi w:val="0"/>
      </w:pPr>
    </w:p>
    <w:p>
      <w:pPr>
        <w:bidi w:val="0"/>
      </w:pPr>
    </w:p>
    <w:p>
      <w:pPr>
        <w:bidi w:val="0"/>
        <w:jc w:val="center"/>
      </w:pPr>
      <w:bookmarkStart w:id="134" w:name="_Toc1664_WPSOffice_Level1"/>
      <w:bookmarkStart w:id="135" w:name="_Toc26477_WPSOffice_Level1"/>
      <w:bookmarkStart w:id="136" w:name="_Toc2924_WPSOffice_Level1"/>
      <w:bookmarkStart w:id="137" w:name="_Toc25893_WPSOffice_Level2"/>
      <w:r>
        <w:rPr>
          <w:rFonts w:hint="eastAsia"/>
          <w:sz w:val="44"/>
          <w:szCs w:val="44"/>
          <w:lang w:eastAsia="zh-CN"/>
        </w:rPr>
        <w:t>采购需求及商务</w:t>
      </w:r>
      <w:r>
        <w:rPr>
          <w:rFonts w:hint="eastAsia"/>
          <w:sz w:val="44"/>
          <w:szCs w:val="44"/>
        </w:rPr>
        <w:t>要求应答承诺书</w:t>
      </w:r>
      <w:bookmarkEnd w:id="134"/>
      <w:bookmarkEnd w:id="135"/>
      <w:bookmarkEnd w:id="136"/>
      <w:bookmarkEnd w:id="137"/>
    </w:p>
    <w:p>
      <w:pPr>
        <w:bidi w:val="0"/>
      </w:pPr>
      <w:r>
        <w:rPr>
          <w:rFonts w:hint="eastAsia"/>
        </w:rPr>
        <w:t>重庆市铜梁区人民医院：</w:t>
      </w:r>
    </w:p>
    <w:p>
      <w:pPr>
        <w:bidi w:val="0"/>
        <w:ind w:firstLine="560" w:firstLineChars="200"/>
      </w:pPr>
      <w:r>
        <w:rPr>
          <w:rFonts w:hint="eastAsia"/>
        </w:rPr>
        <w:t>根据你方制发的《</w:t>
      </w:r>
      <w:r>
        <w:rPr>
          <w:rFonts w:hint="eastAsia"/>
          <w:lang w:eastAsia="zh-CN"/>
        </w:rPr>
        <w:t>精准医疗中心建设项目基坑支护设计</w:t>
      </w:r>
      <w:r>
        <w:rPr>
          <w:rFonts w:hint="eastAsia"/>
        </w:rPr>
        <w:t>》【</w:t>
      </w:r>
      <w:r>
        <w:rPr>
          <w:rFonts w:hint="eastAsia"/>
          <w:lang w:eastAsia="zh-CN"/>
        </w:rPr>
        <w:t>TYC（竞谈）2024-001</w:t>
      </w:r>
      <w:r>
        <w:rPr>
          <w:rFonts w:hint="eastAsia"/>
        </w:rPr>
        <w:t>】采购文件，我方针对采购文件第二篇</w:t>
      </w:r>
      <w:r>
        <w:rPr>
          <w:rFonts w:hint="eastAsia"/>
          <w:lang w:eastAsia="zh-CN"/>
        </w:rPr>
        <w:t>和第三篇中的</w:t>
      </w:r>
      <w:r>
        <w:rPr>
          <w:rFonts w:hint="eastAsia"/>
        </w:rPr>
        <w:t>的相关内容作出应答承诺如下：</w:t>
      </w:r>
    </w:p>
    <w:p>
      <w:pPr>
        <w:bidi w:val="0"/>
        <w:ind w:firstLine="560" w:firstLineChars="200"/>
      </w:pPr>
      <w:r>
        <w:rPr>
          <w:rFonts w:hint="eastAsia"/>
        </w:rPr>
        <w:t>一、我方完全同意此采购文件提出的</w:t>
      </w:r>
      <w:r>
        <w:rPr>
          <w:rFonts w:hint="eastAsia"/>
          <w:lang w:eastAsia="zh-CN"/>
        </w:rPr>
        <w:t>采购需求及</w:t>
      </w:r>
      <w:r>
        <w:rPr>
          <w:rFonts w:hint="eastAsia"/>
        </w:rPr>
        <w:t>商务条款，并保证：我方完全符合采购文件中的</w:t>
      </w:r>
      <w:r>
        <w:rPr>
          <w:rFonts w:hint="eastAsia"/>
          <w:lang w:eastAsia="zh-CN"/>
        </w:rPr>
        <w:t>技术及商务</w:t>
      </w:r>
      <w:r>
        <w:rPr>
          <w:rFonts w:hint="eastAsia"/>
        </w:rPr>
        <w:t>要求；若有不符，愿意被视为虚假投标，并作为无效投标处理，同时承担记入不良行为记录名单等相应处罚。</w:t>
      </w:r>
    </w:p>
    <w:p>
      <w:pPr>
        <w:bidi w:val="0"/>
        <w:ind w:firstLine="560" w:firstLineChars="200"/>
      </w:pPr>
      <w:r>
        <w:rPr>
          <w:rFonts w:hint="eastAsia"/>
        </w:rPr>
        <w:t>二、结合此次采购项目实际情况，我方特做出以下更优惠高质的商务承诺（如果有）：</w:t>
      </w:r>
    </w:p>
    <w:p>
      <w:pPr>
        <w:bidi w:val="0"/>
      </w:pPr>
      <w:r>
        <w:rPr>
          <w:rFonts w:hint="eastAsia"/>
        </w:rPr>
        <w:t>更优惠高质的商务承诺：</w:t>
      </w:r>
    </w:p>
    <w:p>
      <w:pPr>
        <w:bidi w:val="0"/>
      </w:pPr>
      <w:bookmarkStart w:id="138" w:name="_Toc11698_WPSOffice_Level1"/>
      <w:bookmarkStart w:id="139" w:name="_Toc3100_WPSOffice_Level2"/>
      <w:bookmarkStart w:id="140" w:name="_Toc24639_WPSOffice_Level1"/>
      <w:bookmarkStart w:id="141" w:name="_Toc23933_WPSOffice_Level2"/>
      <w:bookmarkStart w:id="142" w:name="_Toc13543_WPSOffice_Level1"/>
      <w:bookmarkStart w:id="143" w:name="_Toc4800_WPSOffice_Level2"/>
      <w:r>
        <w:rPr>
          <w:rFonts w:hint="eastAsia"/>
        </w:rPr>
        <w:t>1、</w:t>
      </w:r>
      <w:bookmarkEnd w:id="138"/>
      <w:bookmarkEnd w:id="139"/>
      <w:bookmarkEnd w:id="140"/>
      <w:bookmarkEnd w:id="141"/>
      <w:bookmarkEnd w:id="142"/>
      <w:bookmarkEnd w:id="143"/>
    </w:p>
    <w:p>
      <w:pPr>
        <w:bidi w:val="0"/>
      </w:pPr>
      <w:bookmarkStart w:id="144" w:name="_Toc20900_WPSOffice_Level1"/>
      <w:bookmarkStart w:id="145" w:name="_Toc11115_WPSOffice_Level2"/>
      <w:bookmarkStart w:id="146" w:name="_Toc3178_WPSOffice_Level2"/>
      <w:bookmarkStart w:id="147" w:name="_Toc24794_WPSOffice_Level1"/>
      <w:bookmarkStart w:id="148" w:name="_Toc23327_WPSOffice_Level2"/>
      <w:bookmarkStart w:id="149" w:name="_Toc2933_WPSOffice_Level1"/>
      <w:r>
        <w:rPr>
          <w:rFonts w:hint="eastAsia"/>
        </w:rPr>
        <w:t>2、</w:t>
      </w:r>
      <w:bookmarkEnd w:id="144"/>
      <w:bookmarkEnd w:id="145"/>
      <w:bookmarkEnd w:id="146"/>
      <w:bookmarkEnd w:id="147"/>
      <w:bookmarkEnd w:id="148"/>
      <w:bookmarkEnd w:id="149"/>
    </w:p>
    <w:p>
      <w:pPr>
        <w:bidi w:val="0"/>
      </w:pPr>
      <w:bookmarkStart w:id="150" w:name="_Toc25653_WPSOffice_Level1"/>
      <w:bookmarkStart w:id="151" w:name="_Toc27434_WPSOffice_Level2"/>
      <w:bookmarkStart w:id="152" w:name="_Toc30264_WPSOffice_Level2"/>
      <w:bookmarkStart w:id="153" w:name="_Toc19777_WPSOffice_Level1"/>
      <w:bookmarkStart w:id="154" w:name="_Toc15036_WPSOffice_Level1"/>
      <w:bookmarkStart w:id="155" w:name="_Toc16695_WPSOffice_Level2"/>
      <w:r>
        <w:rPr>
          <w:rFonts w:hint="eastAsia"/>
        </w:rPr>
        <w:t>3、</w:t>
      </w:r>
      <w:bookmarkEnd w:id="150"/>
      <w:bookmarkEnd w:id="151"/>
      <w:bookmarkEnd w:id="152"/>
      <w:bookmarkEnd w:id="153"/>
      <w:bookmarkEnd w:id="154"/>
      <w:bookmarkEnd w:id="155"/>
    </w:p>
    <w:p>
      <w:pPr>
        <w:bidi w:val="0"/>
      </w:pPr>
      <w:r>
        <w:rPr>
          <w:rFonts w:hint="eastAsia"/>
        </w:rPr>
        <w:t>(如果有,请供应商逐条对照列示。)</w:t>
      </w:r>
    </w:p>
    <w:p>
      <w:pPr>
        <w:bidi w:val="0"/>
      </w:pPr>
    </w:p>
    <w:p>
      <w:pPr>
        <w:bidi w:val="0"/>
      </w:pPr>
      <w:r>
        <w:rPr>
          <w:rFonts w:hint="eastAsia"/>
        </w:rPr>
        <w:t>法定代表人（或代理人）签名或盖章：</w:t>
      </w:r>
    </w:p>
    <w:p>
      <w:pPr>
        <w:bidi w:val="0"/>
      </w:pPr>
    </w:p>
    <w:p>
      <w:pPr>
        <w:bidi w:val="0"/>
        <w:ind w:firstLine="6160" w:firstLineChars="2200"/>
      </w:pPr>
      <w:r>
        <w:rPr>
          <w:rFonts w:hint="eastAsia"/>
        </w:rPr>
        <w:t>供应商（公章）：</w:t>
      </w:r>
    </w:p>
    <w:p>
      <w:pPr>
        <w:bidi w:val="0"/>
      </w:pPr>
      <w:r>
        <w:rPr>
          <w:rFonts w:hint="eastAsia"/>
        </w:rPr>
        <w:t xml:space="preserve">                      </w:t>
      </w:r>
      <w:r>
        <w:rPr>
          <w:rFonts w:hint="eastAsia"/>
          <w:lang w:val="en-US" w:eastAsia="zh-CN"/>
        </w:rPr>
        <w:t xml:space="preserve">                       </w:t>
      </w:r>
      <w:r>
        <w:rPr>
          <w:rFonts w:hint="eastAsia"/>
        </w:rPr>
        <w:t>年  月  日</w:t>
      </w:r>
    </w:p>
    <w:p>
      <w:r>
        <w:br w:type="page"/>
      </w:r>
    </w:p>
    <w:p>
      <w:pPr>
        <w:bidi w:val="0"/>
      </w:pPr>
    </w:p>
    <w:p>
      <w:pPr>
        <w:bidi w:val="0"/>
        <w:jc w:val="center"/>
        <w:rPr>
          <w:sz w:val="44"/>
          <w:szCs w:val="44"/>
        </w:rPr>
      </w:pPr>
      <w:bookmarkStart w:id="156" w:name="_Toc1147_WPSOffice_Level1"/>
      <w:bookmarkStart w:id="157" w:name="_Toc259_WPSOffice_Level1"/>
      <w:r>
        <w:rPr>
          <w:sz w:val="44"/>
          <w:szCs w:val="44"/>
        </w:rPr>
        <w:t>最后书面投标报价承诺书</w:t>
      </w:r>
      <w:bookmarkEnd w:id="156"/>
      <w:bookmarkEnd w:id="157"/>
    </w:p>
    <w:p>
      <w:pPr>
        <w:bidi w:val="0"/>
      </w:pPr>
      <w:r>
        <w:t>采购人：</w:t>
      </w:r>
      <w:r>
        <w:rPr>
          <w:rFonts w:hint="eastAsia"/>
        </w:rPr>
        <w:t>重庆市铜梁区人民医院</w:t>
      </w:r>
    </w:p>
    <w:p>
      <w:pPr>
        <w:bidi w:val="0"/>
        <w:ind w:firstLine="560" w:firstLineChars="200"/>
      </w:pPr>
      <w:r>
        <w:t>我公司</w:t>
      </w:r>
      <w:r>
        <w:rPr>
          <w:rFonts w:hint="eastAsia"/>
        </w:rPr>
        <w:t>收到贵单位</w:t>
      </w:r>
      <w:r>
        <w:t>编制的</w:t>
      </w:r>
      <w:r>
        <w:rPr>
          <w:rFonts w:hint="eastAsia"/>
        </w:rPr>
        <w:t>《</w:t>
      </w:r>
      <w:r>
        <w:rPr>
          <w:rFonts w:hint="eastAsia"/>
          <w:lang w:eastAsia="zh-CN"/>
        </w:rPr>
        <w:t>精准医疗中心建设项目基坑支护设计</w:t>
      </w:r>
      <w:r>
        <w:rPr>
          <w:rFonts w:hint="eastAsia"/>
        </w:rPr>
        <w:t>》【</w:t>
      </w:r>
      <w:r>
        <w:rPr>
          <w:rFonts w:hint="eastAsia"/>
          <w:lang w:eastAsia="zh-CN"/>
        </w:rPr>
        <w:t>TYC（竞谈）2024-001</w:t>
      </w:r>
      <w:r>
        <w:rPr>
          <w:rFonts w:hint="eastAsia"/>
        </w:rPr>
        <w:t>】</w:t>
      </w:r>
      <w:r>
        <w:t>采购文件，特指派本人为投标代表（以授权书为依据），按照采购文件的要求和相关规定参加该项目的谈判会议。根据项目谈判会议明确的相关要求，经慎重考虑，在公司授权范围内，本人代表公司郑重做出以下承诺：</w:t>
      </w:r>
    </w:p>
    <w:p>
      <w:pPr>
        <w:bidi w:val="0"/>
        <w:ind w:firstLine="560" w:firstLineChars="200"/>
      </w:pPr>
      <w:r>
        <w:t>1、本公司对采购文件、投标文件、同项目谈判小组在竞争性谈判过程中就有关问题达成的一致意见等所有内容，本公司均予以确认。</w:t>
      </w:r>
    </w:p>
    <w:p>
      <w:pPr>
        <w:bidi w:val="0"/>
        <w:ind w:firstLine="560" w:firstLineChars="200"/>
      </w:pPr>
      <w:r>
        <w:t>2、按谈判小组在谈判会议上明确的各项要求，本人经请示公司领导同意并代表本公司做出项目最终报价（人民币）如下：</w:t>
      </w:r>
    </w:p>
    <w:p>
      <w:pPr>
        <w:bidi w:val="0"/>
      </w:pPr>
      <w:r>
        <w:rPr>
          <w:rFonts w:hint="eastAsia"/>
        </w:rPr>
        <w:t>最终</w:t>
      </w:r>
      <w:r>
        <w:t xml:space="preserve">投标报价金额为：                    元 </w:t>
      </w:r>
      <w:r>
        <w:rPr>
          <w:rFonts w:hint="eastAsia"/>
        </w:rPr>
        <w:t>；</w:t>
      </w:r>
      <w:r>
        <w:t>其中：</w:t>
      </w:r>
      <w:r>
        <w:rPr>
          <w:rFonts w:hint="eastAsia"/>
        </w:rPr>
        <w:t>《投标报价调增、调减明细表》中的报价金额为：               元，</w:t>
      </w:r>
      <w:r>
        <w:t>《投标报价表》中原列示的报价金额为：                 元。</w:t>
      </w:r>
    </w:p>
    <w:p>
      <w:pPr>
        <w:bidi w:val="0"/>
      </w:pPr>
    </w:p>
    <w:p>
      <w:pPr>
        <w:bidi w:val="0"/>
      </w:pPr>
    </w:p>
    <w:p>
      <w:pPr>
        <w:bidi w:val="0"/>
        <w:ind w:firstLine="1680" w:firstLineChars="600"/>
      </w:pPr>
      <w:r>
        <w:t>法定代表人（或代理人）签名或盖章：</w:t>
      </w:r>
    </w:p>
    <w:p>
      <w:pPr>
        <w:bidi w:val="0"/>
        <w:ind w:firstLine="1680" w:firstLineChars="600"/>
      </w:pPr>
      <w:r>
        <w:t>法定代表人（或代理人）联系电话：</w:t>
      </w:r>
    </w:p>
    <w:p>
      <w:pPr>
        <w:bidi w:val="0"/>
      </w:pPr>
    </w:p>
    <w:p>
      <w:pPr>
        <w:bidi w:val="0"/>
        <w:ind w:firstLine="5040" w:firstLineChars="1800"/>
      </w:pPr>
      <w:r>
        <w:t>投标人（公章）：</w:t>
      </w:r>
    </w:p>
    <w:p>
      <w:pPr>
        <w:bidi w:val="0"/>
        <w:ind w:firstLine="5320" w:firstLineChars="1900"/>
      </w:pPr>
      <w:r>
        <w:t>年  月  日</w:t>
      </w:r>
    </w:p>
    <w:p>
      <w:pPr>
        <w:bidi w:val="0"/>
      </w:pPr>
      <w:r>
        <w:t>注：此《最后书面报价承诺书》及《投标报价调增、调减明细表》由投标人加盖鲜章后携带到谈判会议现场，用于本公司做最后报价。</w:t>
      </w:r>
    </w:p>
    <w:p>
      <w:pPr>
        <w:bidi w:val="0"/>
        <w:sectPr>
          <w:pgSz w:w="11906" w:h="16838"/>
          <w:pgMar w:top="1247" w:right="851" w:bottom="1247" w:left="1134" w:header="851" w:footer="992" w:gutter="0"/>
          <w:pgNumType w:fmt="decimal"/>
          <w:cols w:space="720" w:num="1"/>
          <w:titlePg/>
          <w:docGrid w:type="lines" w:linePitch="312" w:charSpace="0"/>
        </w:sectPr>
      </w:pPr>
    </w:p>
    <w:tbl>
      <w:tblPr>
        <w:tblStyle w:val="17"/>
        <w:tblpPr w:leftFromText="180" w:rightFromText="180" w:horzAnchor="margin" w:tblpXSpec="center" w:tblpY="314"/>
        <w:tblW w:w="13968" w:type="dxa"/>
        <w:tblInd w:w="0" w:type="dxa"/>
        <w:tblLayout w:type="fixed"/>
        <w:tblCellMar>
          <w:top w:w="0" w:type="dxa"/>
          <w:left w:w="108" w:type="dxa"/>
          <w:bottom w:w="0" w:type="dxa"/>
          <w:right w:w="108" w:type="dxa"/>
        </w:tblCellMar>
      </w:tblPr>
      <w:tblGrid>
        <w:gridCol w:w="2312"/>
        <w:gridCol w:w="6160"/>
        <w:gridCol w:w="2780"/>
        <w:gridCol w:w="2716"/>
      </w:tblGrid>
      <w:tr>
        <w:tblPrEx>
          <w:tblCellMar>
            <w:top w:w="0" w:type="dxa"/>
            <w:left w:w="108" w:type="dxa"/>
            <w:bottom w:w="0" w:type="dxa"/>
            <w:right w:w="108" w:type="dxa"/>
          </w:tblCellMar>
        </w:tblPrEx>
        <w:trPr>
          <w:trHeight w:val="1140" w:hRule="atLeast"/>
        </w:trPr>
        <w:tc>
          <w:tcPr>
            <w:tcW w:w="13968" w:type="dxa"/>
            <w:gridSpan w:val="4"/>
            <w:tcBorders>
              <w:top w:val="nil"/>
              <w:left w:val="nil"/>
              <w:bottom w:val="nil"/>
              <w:right w:val="nil"/>
            </w:tcBorders>
            <w:vAlign w:val="center"/>
          </w:tcPr>
          <w:p>
            <w:pPr>
              <w:bidi w:val="0"/>
              <w:jc w:val="center"/>
            </w:pPr>
            <w:r>
              <w:rPr>
                <w:rFonts w:hint="eastAsia"/>
                <w:sz w:val="44"/>
                <w:szCs w:val="44"/>
              </w:rPr>
              <w:t>投标报价调增、调减明细表</w:t>
            </w:r>
          </w:p>
        </w:tc>
      </w:tr>
      <w:tr>
        <w:tblPrEx>
          <w:tblCellMar>
            <w:top w:w="0" w:type="dxa"/>
            <w:left w:w="108" w:type="dxa"/>
            <w:bottom w:w="0" w:type="dxa"/>
            <w:right w:w="108" w:type="dxa"/>
          </w:tblCellMar>
        </w:tblPrEx>
        <w:trPr>
          <w:trHeight w:val="1025" w:hRule="atLeast"/>
        </w:trPr>
        <w:tc>
          <w:tcPr>
            <w:tcW w:w="2312" w:type="dxa"/>
            <w:tcBorders>
              <w:top w:val="single" w:color="auto" w:sz="4" w:space="0"/>
              <w:left w:val="single" w:color="auto" w:sz="4" w:space="0"/>
              <w:bottom w:val="single" w:color="auto" w:sz="4" w:space="0"/>
              <w:right w:val="single" w:color="auto" w:sz="4" w:space="0"/>
            </w:tcBorders>
            <w:vAlign w:val="center"/>
          </w:tcPr>
          <w:p>
            <w:pPr>
              <w:bidi w:val="0"/>
            </w:pPr>
            <w:r>
              <w:rPr>
                <w:rFonts w:hint="eastAsia"/>
              </w:rPr>
              <w:t>序号</w:t>
            </w:r>
          </w:p>
        </w:tc>
        <w:tc>
          <w:tcPr>
            <w:tcW w:w="6160" w:type="dxa"/>
            <w:tcBorders>
              <w:top w:val="single" w:color="auto" w:sz="4" w:space="0"/>
              <w:left w:val="nil"/>
              <w:bottom w:val="single" w:color="auto" w:sz="4" w:space="0"/>
              <w:right w:val="single" w:color="auto" w:sz="4" w:space="0"/>
            </w:tcBorders>
            <w:vAlign w:val="center"/>
          </w:tcPr>
          <w:p>
            <w:pPr>
              <w:bidi w:val="0"/>
            </w:pPr>
            <w:r>
              <w:rPr>
                <w:rFonts w:hint="eastAsia"/>
              </w:rPr>
              <w:t>调增、调减内容</w:t>
            </w:r>
          </w:p>
        </w:tc>
        <w:tc>
          <w:tcPr>
            <w:tcW w:w="2780" w:type="dxa"/>
            <w:tcBorders>
              <w:top w:val="single" w:color="auto" w:sz="4" w:space="0"/>
              <w:left w:val="nil"/>
              <w:bottom w:val="single" w:color="auto" w:sz="4" w:space="0"/>
              <w:right w:val="single" w:color="auto" w:sz="4" w:space="0"/>
            </w:tcBorders>
            <w:vAlign w:val="center"/>
          </w:tcPr>
          <w:p>
            <w:pPr>
              <w:bidi w:val="0"/>
            </w:pPr>
            <w:r>
              <w:rPr>
                <w:rFonts w:hint="eastAsia"/>
              </w:rPr>
              <w:t>调增（+）、调减（-）金额（元）</w:t>
            </w:r>
          </w:p>
        </w:tc>
        <w:tc>
          <w:tcPr>
            <w:tcW w:w="2716" w:type="dxa"/>
            <w:tcBorders>
              <w:top w:val="single" w:color="auto" w:sz="4" w:space="0"/>
              <w:left w:val="nil"/>
              <w:bottom w:val="single" w:color="auto" w:sz="4" w:space="0"/>
              <w:right w:val="single" w:color="auto" w:sz="4" w:space="0"/>
            </w:tcBorders>
            <w:vAlign w:val="center"/>
          </w:tcPr>
          <w:p>
            <w:pPr>
              <w:bidi w:val="0"/>
            </w:pPr>
            <w:r>
              <w:rPr>
                <w:rFonts w:hint="eastAsia"/>
              </w:rPr>
              <w:t>备注</w:t>
            </w:r>
          </w:p>
        </w:tc>
      </w:tr>
      <w:tr>
        <w:tblPrEx>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bidi w:val="0"/>
            </w:pPr>
            <w:r>
              <w:rPr>
                <w:rFonts w:hint="eastAsia"/>
              </w:rPr>
              <w:t>　</w:t>
            </w:r>
          </w:p>
        </w:tc>
        <w:tc>
          <w:tcPr>
            <w:tcW w:w="6160" w:type="dxa"/>
            <w:tcBorders>
              <w:top w:val="nil"/>
              <w:left w:val="nil"/>
              <w:bottom w:val="single" w:color="auto" w:sz="4" w:space="0"/>
              <w:right w:val="single" w:color="auto" w:sz="4" w:space="0"/>
            </w:tcBorders>
            <w:vAlign w:val="center"/>
          </w:tcPr>
          <w:p>
            <w:pPr>
              <w:bidi w:val="0"/>
            </w:pPr>
            <w:r>
              <w:rPr>
                <w:rFonts w:hint="eastAsia"/>
              </w:rPr>
              <w:t>　</w:t>
            </w:r>
          </w:p>
        </w:tc>
        <w:tc>
          <w:tcPr>
            <w:tcW w:w="2780" w:type="dxa"/>
            <w:tcBorders>
              <w:top w:val="nil"/>
              <w:left w:val="nil"/>
              <w:bottom w:val="single" w:color="auto" w:sz="4" w:space="0"/>
              <w:right w:val="single" w:color="auto" w:sz="4" w:space="0"/>
            </w:tcBorders>
            <w:vAlign w:val="center"/>
          </w:tcPr>
          <w:p>
            <w:pPr>
              <w:bidi w:val="0"/>
            </w:pPr>
            <w:r>
              <w:rPr>
                <w:rFonts w:hint="eastAsia"/>
              </w:rPr>
              <w:t>　</w:t>
            </w:r>
          </w:p>
        </w:tc>
        <w:tc>
          <w:tcPr>
            <w:tcW w:w="2716" w:type="dxa"/>
            <w:tcBorders>
              <w:top w:val="nil"/>
              <w:left w:val="nil"/>
              <w:bottom w:val="single" w:color="auto" w:sz="4" w:space="0"/>
              <w:right w:val="single" w:color="auto" w:sz="4" w:space="0"/>
            </w:tcBorders>
            <w:vAlign w:val="center"/>
          </w:tcPr>
          <w:p>
            <w:pPr>
              <w:bidi w:val="0"/>
            </w:pPr>
            <w:r>
              <w:rPr>
                <w:rFonts w:hint="eastAsia"/>
              </w:rPr>
              <w:t>　</w:t>
            </w:r>
          </w:p>
        </w:tc>
      </w:tr>
      <w:tr>
        <w:tblPrEx>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bidi w:val="0"/>
            </w:pPr>
            <w:r>
              <w:rPr>
                <w:rFonts w:hint="eastAsia"/>
              </w:rPr>
              <w:t>　</w:t>
            </w:r>
          </w:p>
        </w:tc>
        <w:tc>
          <w:tcPr>
            <w:tcW w:w="6160" w:type="dxa"/>
            <w:tcBorders>
              <w:top w:val="nil"/>
              <w:left w:val="nil"/>
              <w:bottom w:val="single" w:color="auto" w:sz="4" w:space="0"/>
              <w:right w:val="single" w:color="auto" w:sz="4" w:space="0"/>
            </w:tcBorders>
            <w:vAlign w:val="center"/>
          </w:tcPr>
          <w:p>
            <w:pPr>
              <w:bidi w:val="0"/>
            </w:pPr>
            <w:r>
              <w:rPr>
                <w:rFonts w:hint="eastAsia"/>
              </w:rPr>
              <w:t>　</w:t>
            </w:r>
          </w:p>
        </w:tc>
        <w:tc>
          <w:tcPr>
            <w:tcW w:w="2780" w:type="dxa"/>
            <w:tcBorders>
              <w:top w:val="nil"/>
              <w:left w:val="nil"/>
              <w:bottom w:val="single" w:color="auto" w:sz="4" w:space="0"/>
              <w:right w:val="single" w:color="auto" w:sz="4" w:space="0"/>
            </w:tcBorders>
            <w:vAlign w:val="center"/>
          </w:tcPr>
          <w:p>
            <w:pPr>
              <w:bidi w:val="0"/>
            </w:pPr>
            <w:r>
              <w:rPr>
                <w:rFonts w:hint="eastAsia"/>
              </w:rPr>
              <w:t>　</w:t>
            </w:r>
          </w:p>
        </w:tc>
        <w:tc>
          <w:tcPr>
            <w:tcW w:w="2716" w:type="dxa"/>
            <w:tcBorders>
              <w:top w:val="nil"/>
              <w:left w:val="nil"/>
              <w:bottom w:val="single" w:color="auto" w:sz="4" w:space="0"/>
              <w:right w:val="single" w:color="auto" w:sz="4" w:space="0"/>
            </w:tcBorders>
            <w:vAlign w:val="center"/>
          </w:tcPr>
          <w:p>
            <w:pPr>
              <w:bidi w:val="0"/>
            </w:pPr>
            <w:r>
              <w:rPr>
                <w:rFonts w:hint="eastAsia"/>
              </w:rPr>
              <w:t>　</w:t>
            </w:r>
          </w:p>
        </w:tc>
      </w:tr>
      <w:tr>
        <w:tblPrEx>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bidi w:val="0"/>
            </w:pPr>
            <w:r>
              <w:rPr>
                <w:rFonts w:hint="eastAsia"/>
              </w:rPr>
              <w:t>　</w:t>
            </w:r>
          </w:p>
        </w:tc>
        <w:tc>
          <w:tcPr>
            <w:tcW w:w="6160" w:type="dxa"/>
            <w:tcBorders>
              <w:top w:val="nil"/>
              <w:left w:val="nil"/>
              <w:bottom w:val="single" w:color="auto" w:sz="4" w:space="0"/>
              <w:right w:val="single" w:color="auto" w:sz="4" w:space="0"/>
            </w:tcBorders>
            <w:vAlign w:val="center"/>
          </w:tcPr>
          <w:p>
            <w:pPr>
              <w:bidi w:val="0"/>
            </w:pPr>
            <w:r>
              <w:rPr>
                <w:rFonts w:hint="eastAsia"/>
              </w:rPr>
              <w:t>　</w:t>
            </w:r>
          </w:p>
        </w:tc>
        <w:tc>
          <w:tcPr>
            <w:tcW w:w="2780" w:type="dxa"/>
            <w:tcBorders>
              <w:top w:val="nil"/>
              <w:left w:val="nil"/>
              <w:bottom w:val="single" w:color="auto" w:sz="4" w:space="0"/>
              <w:right w:val="single" w:color="auto" w:sz="4" w:space="0"/>
            </w:tcBorders>
            <w:vAlign w:val="center"/>
          </w:tcPr>
          <w:p>
            <w:pPr>
              <w:bidi w:val="0"/>
            </w:pPr>
            <w:r>
              <w:rPr>
                <w:rFonts w:hint="eastAsia"/>
              </w:rPr>
              <w:t>　</w:t>
            </w:r>
          </w:p>
        </w:tc>
        <w:tc>
          <w:tcPr>
            <w:tcW w:w="2716" w:type="dxa"/>
            <w:tcBorders>
              <w:top w:val="nil"/>
              <w:left w:val="nil"/>
              <w:bottom w:val="single" w:color="auto" w:sz="4" w:space="0"/>
              <w:right w:val="single" w:color="auto" w:sz="4" w:space="0"/>
            </w:tcBorders>
            <w:vAlign w:val="center"/>
          </w:tcPr>
          <w:p>
            <w:pPr>
              <w:bidi w:val="0"/>
            </w:pPr>
            <w:r>
              <w:rPr>
                <w:rFonts w:hint="eastAsia"/>
              </w:rPr>
              <w:t>　</w:t>
            </w:r>
          </w:p>
        </w:tc>
      </w:tr>
      <w:tr>
        <w:tblPrEx>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bidi w:val="0"/>
            </w:pPr>
            <w:r>
              <w:rPr>
                <w:rFonts w:hint="eastAsia"/>
              </w:rPr>
              <w:t>　</w:t>
            </w:r>
          </w:p>
        </w:tc>
        <w:tc>
          <w:tcPr>
            <w:tcW w:w="6160" w:type="dxa"/>
            <w:tcBorders>
              <w:top w:val="nil"/>
              <w:left w:val="nil"/>
              <w:bottom w:val="single" w:color="auto" w:sz="4" w:space="0"/>
              <w:right w:val="single" w:color="auto" w:sz="4" w:space="0"/>
            </w:tcBorders>
            <w:vAlign w:val="center"/>
          </w:tcPr>
          <w:p>
            <w:pPr>
              <w:bidi w:val="0"/>
            </w:pPr>
            <w:r>
              <w:rPr>
                <w:rFonts w:hint="eastAsia"/>
              </w:rPr>
              <w:t>　</w:t>
            </w:r>
          </w:p>
        </w:tc>
        <w:tc>
          <w:tcPr>
            <w:tcW w:w="2780" w:type="dxa"/>
            <w:tcBorders>
              <w:top w:val="nil"/>
              <w:left w:val="nil"/>
              <w:bottom w:val="single" w:color="auto" w:sz="4" w:space="0"/>
              <w:right w:val="single" w:color="auto" w:sz="4" w:space="0"/>
            </w:tcBorders>
            <w:vAlign w:val="center"/>
          </w:tcPr>
          <w:p>
            <w:pPr>
              <w:bidi w:val="0"/>
            </w:pPr>
            <w:r>
              <w:rPr>
                <w:rFonts w:hint="eastAsia"/>
              </w:rPr>
              <w:t>　</w:t>
            </w:r>
          </w:p>
        </w:tc>
        <w:tc>
          <w:tcPr>
            <w:tcW w:w="2716" w:type="dxa"/>
            <w:tcBorders>
              <w:top w:val="nil"/>
              <w:left w:val="nil"/>
              <w:bottom w:val="single" w:color="auto" w:sz="4" w:space="0"/>
              <w:right w:val="single" w:color="auto" w:sz="4" w:space="0"/>
            </w:tcBorders>
            <w:vAlign w:val="center"/>
          </w:tcPr>
          <w:p>
            <w:pPr>
              <w:bidi w:val="0"/>
            </w:pPr>
            <w:r>
              <w:rPr>
                <w:rFonts w:hint="eastAsia"/>
              </w:rPr>
              <w:t>　</w:t>
            </w:r>
          </w:p>
        </w:tc>
      </w:tr>
      <w:tr>
        <w:tblPrEx>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bidi w:val="0"/>
            </w:pPr>
            <w:r>
              <w:rPr>
                <w:rFonts w:hint="eastAsia"/>
              </w:rPr>
              <w:t>　</w:t>
            </w:r>
          </w:p>
        </w:tc>
        <w:tc>
          <w:tcPr>
            <w:tcW w:w="6160" w:type="dxa"/>
            <w:tcBorders>
              <w:top w:val="nil"/>
              <w:left w:val="nil"/>
              <w:bottom w:val="single" w:color="auto" w:sz="4" w:space="0"/>
              <w:right w:val="single" w:color="auto" w:sz="4" w:space="0"/>
            </w:tcBorders>
            <w:vAlign w:val="center"/>
          </w:tcPr>
          <w:p>
            <w:pPr>
              <w:bidi w:val="0"/>
            </w:pPr>
            <w:r>
              <w:rPr>
                <w:rFonts w:hint="eastAsia"/>
              </w:rPr>
              <w:t>　</w:t>
            </w:r>
          </w:p>
        </w:tc>
        <w:tc>
          <w:tcPr>
            <w:tcW w:w="2780" w:type="dxa"/>
            <w:tcBorders>
              <w:top w:val="nil"/>
              <w:left w:val="nil"/>
              <w:bottom w:val="single" w:color="auto" w:sz="4" w:space="0"/>
              <w:right w:val="single" w:color="auto" w:sz="4" w:space="0"/>
            </w:tcBorders>
            <w:vAlign w:val="center"/>
          </w:tcPr>
          <w:p>
            <w:pPr>
              <w:bidi w:val="0"/>
            </w:pPr>
            <w:r>
              <w:rPr>
                <w:rFonts w:hint="eastAsia"/>
              </w:rPr>
              <w:t>　</w:t>
            </w:r>
          </w:p>
        </w:tc>
        <w:tc>
          <w:tcPr>
            <w:tcW w:w="2716" w:type="dxa"/>
            <w:tcBorders>
              <w:top w:val="nil"/>
              <w:left w:val="nil"/>
              <w:bottom w:val="single" w:color="auto" w:sz="4" w:space="0"/>
              <w:right w:val="single" w:color="auto" w:sz="4" w:space="0"/>
            </w:tcBorders>
            <w:vAlign w:val="center"/>
          </w:tcPr>
          <w:p>
            <w:pPr>
              <w:bidi w:val="0"/>
            </w:pPr>
            <w:r>
              <w:rPr>
                <w:rFonts w:hint="eastAsia"/>
              </w:rPr>
              <w:t>　</w:t>
            </w:r>
          </w:p>
        </w:tc>
      </w:tr>
      <w:tr>
        <w:tblPrEx>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bidi w:val="0"/>
            </w:pPr>
            <w:r>
              <w:rPr>
                <w:rFonts w:hint="eastAsia"/>
              </w:rPr>
              <w:t>　</w:t>
            </w:r>
          </w:p>
        </w:tc>
        <w:tc>
          <w:tcPr>
            <w:tcW w:w="6160" w:type="dxa"/>
            <w:tcBorders>
              <w:top w:val="nil"/>
              <w:left w:val="nil"/>
              <w:bottom w:val="single" w:color="auto" w:sz="4" w:space="0"/>
              <w:right w:val="single" w:color="auto" w:sz="4" w:space="0"/>
            </w:tcBorders>
            <w:vAlign w:val="center"/>
          </w:tcPr>
          <w:p>
            <w:pPr>
              <w:bidi w:val="0"/>
            </w:pPr>
            <w:r>
              <w:rPr>
                <w:rFonts w:hint="eastAsia"/>
              </w:rPr>
              <w:t>调增、调减项目金额合计</w:t>
            </w:r>
          </w:p>
        </w:tc>
        <w:tc>
          <w:tcPr>
            <w:tcW w:w="2780" w:type="dxa"/>
            <w:tcBorders>
              <w:top w:val="nil"/>
              <w:left w:val="nil"/>
              <w:bottom w:val="single" w:color="auto" w:sz="4" w:space="0"/>
              <w:right w:val="single" w:color="auto" w:sz="4" w:space="0"/>
            </w:tcBorders>
            <w:vAlign w:val="center"/>
          </w:tcPr>
          <w:p>
            <w:pPr>
              <w:bidi w:val="0"/>
            </w:pPr>
            <w:r>
              <w:rPr>
                <w:rFonts w:hint="eastAsia"/>
              </w:rPr>
              <w:t>　</w:t>
            </w:r>
          </w:p>
        </w:tc>
        <w:tc>
          <w:tcPr>
            <w:tcW w:w="2716" w:type="dxa"/>
            <w:tcBorders>
              <w:top w:val="nil"/>
              <w:left w:val="nil"/>
              <w:bottom w:val="single" w:color="auto" w:sz="4" w:space="0"/>
              <w:right w:val="single" w:color="auto" w:sz="4" w:space="0"/>
            </w:tcBorders>
            <w:vAlign w:val="center"/>
          </w:tcPr>
          <w:p>
            <w:pPr>
              <w:bidi w:val="0"/>
            </w:pPr>
            <w:r>
              <w:rPr>
                <w:rFonts w:hint="eastAsia"/>
              </w:rPr>
              <w:t>　</w:t>
            </w:r>
          </w:p>
        </w:tc>
      </w:tr>
      <w:tr>
        <w:tblPrEx>
          <w:tblCellMar>
            <w:top w:w="0" w:type="dxa"/>
            <w:left w:w="108" w:type="dxa"/>
            <w:bottom w:w="0" w:type="dxa"/>
            <w:right w:w="108" w:type="dxa"/>
          </w:tblCellMar>
        </w:tblPrEx>
        <w:trPr>
          <w:trHeight w:val="1102" w:hRule="atLeast"/>
        </w:trPr>
        <w:tc>
          <w:tcPr>
            <w:tcW w:w="8472" w:type="dxa"/>
            <w:gridSpan w:val="2"/>
            <w:tcBorders>
              <w:top w:val="single" w:color="auto" w:sz="4" w:space="0"/>
              <w:left w:val="nil"/>
              <w:bottom w:val="nil"/>
              <w:right w:val="nil"/>
            </w:tcBorders>
            <w:vAlign w:val="center"/>
          </w:tcPr>
          <w:p>
            <w:pPr>
              <w:bidi w:val="0"/>
            </w:pPr>
            <w:r>
              <w:rPr>
                <w:rFonts w:hint="eastAsia"/>
              </w:rPr>
              <w:t>法人（或委托代理人）签字（盖章）：</w:t>
            </w:r>
          </w:p>
        </w:tc>
        <w:tc>
          <w:tcPr>
            <w:tcW w:w="5496" w:type="dxa"/>
            <w:gridSpan w:val="2"/>
            <w:tcBorders>
              <w:top w:val="single" w:color="auto" w:sz="4" w:space="0"/>
              <w:left w:val="nil"/>
              <w:bottom w:val="nil"/>
              <w:right w:val="nil"/>
            </w:tcBorders>
            <w:vAlign w:val="center"/>
          </w:tcPr>
          <w:p>
            <w:pPr>
              <w:bidi w:val="0"/>
            </w:pPr>
            <w:r>
              <w:rPr>
                <w:rFonts w:hint="eastAsia"/>
              </w:rPr>
              <w:t>投标单位（公章）：</w:t>
            </w:r>
          </w:p>
        </w:tc>
      </w:tr>
    </w:tbl>
    <w:p>
      <w:pPr>
        <w:bidi w:val="0"/>
      </w:pPr>
    </w:p>
    <w:p>
      <w:pPr>
        <w:bidi w:val="0"/>
        <w:sectPr>
          <w:pgSz w:w="16838" w:h="11906" w:orient="landscape"/>
          <w:pgMar w:top="1134" w:right="1247" w:bottom="851" w:left="1247" w:header="851" w:footer="992" w:gutter="0"/>
          <w:pgNumType w:fmt="decimal"/>
          <w:cols w:space="720" w:num="1"/>
          <w:titlePg/>
          <w:docGrid w:type="lines" w:linePitch="312" w:charSpace="0"/>
        </w:sectPr>
      </w:pPr>
      <w:r>
        <w:rPr>
          <w:rFonts w:hint="eastAsia"/>
        </w:rPr>
        <w:t>注：此《投标报价调增、调减明细表》与《最后书面报价承诺书》由投标人加盖鲜章后携带到谈判会议现场，用于本公司做最后报价。</w:t>
      </w:r>
    </w:p>
    <w:p>
      <w:pPr>
        <w:pStyle w:val="4"/>
        <w:outlineLvl w:val="0"/>
        <w:rPr>
          <w:kern w:val="0"/>
        </w:rPr>
      </w:pPr>
      <w:bookmarkStart w:id="158" w:name="_Toc31729"/>
      <w:bookmarkStart w:id="159" w:name="_Toc28354"/>
      <w:bookmarkStart w:id="160" w:name="_Toc10214"/>
      <w:r>
        <w:rPr>
          <w:rFonts w:hint="eastAsia"/>
          <w:kern w:val="0"/>
        </w:rPr>
        <w:t>封面</w:t>
      </w:r>
      <w:bookmarkEnd w:id="158"/>
      <w:bookmarkEnd w:id="159"/>
      <w:bookmarkEnd w:id="160"/>
    </w:p>
    <w:p>
      <w:pPr>
        <w:widowControl/>
        <w:snapToGrid w:val="0"/>
        <w:spacing w:line="480" w:lineRule="auto"/>
        <w:jc w:val="center"/>
        <w:rPr>
          <w:rFonts w:ascii="仿宋" w:hAnsi="仿宋" w:eastAsia="仿宋" w:cs="宋体"/>
          <w:b/>
          <w:bCs/>
          <w:kern w:val="0"/>
          <w:sz w:val="36"/>
          <w:szCs w:val="36"/>
        </w:rPr>
      </w:pPr>
      <w:bookmarkStart w:id="161" w:name="_Toc27799_WPSOffice_Level1"/>
      <w:bookmarkStart w:id="162" w:name="_Toc28927_WPSOffice_Level1"/>
      <w:bookmarkStart w:id="163" w:name="_Toc24696_WPSOffice_Level1"/>
      <w:bookmarkStart w:id="164" w:name="_Toc31448_WPSOffice_Level1"/>
      <w:r>
        <w:rPr>
          <w:rFonts w:hint="eastAsia" w:ascii="仿宋" w:hAnsi="仿宋" w:eastAsia="仿宋" w:cs="宋体"/>
          <w:b/>
          <w:bCs/>
          <w:kern w:val="0"/>
          <w:sz w:val="36"/>
          <w:szCs w:val="36"/>
        </w:rPr>
        <w:t>在</w:t>
      </w:r>
      <w:r>
        <w:rPr>
          <w:rFonts w:hint="eastAsia" w:ascii="仿宋" w:hAnsi="仿宋" w:eastAsia="仿宋" w:cs="宋体"/>
          <w:b/>
          <w:bCs/>
          <w:kern w:val="0"/>
          <w:sz w:val="36"/>
          <w:szCs w:val="36"/>
          <w:u w:val="single"/>
        </w:rPr>
        <w:t xml:space="preserve">    </w:t>
      </w:r>
      <w:r>
        <w:rPr>
          <w:rFonts w:hint="eastAsia" w:ascii="仿宋" w:hAnsi="仿宋" w:eastAsia="仿宋" w:cs="宋体"/>
          <w:b/>
          <w:bCs/>
          <w:kern w:val="0"/>
          <w:sz w:val="36"/>
          <w:szCs w:val="36"/>
        </w:rPr>
        <w:t>年</w:t>
      </w:r>
      <w:r>
        <w:rPr>
          <w:rFonts w:hint="eastAsia" w:ascii="仿宋" w:hAnsi="仿宋" w:eastAsia="仿宋" w:cs="宋体"/>
          <w:b/>
          <w:bCs/>
          <w:kern w:val="0"/>
          <w:sz w:val="36"/>
          <w:szCs w:val="36"/>
          <w:u w:val="single"/>
        </w:rPr>
        <w:t xml:space="preserve">    </w:t>
      </w:r>
      <w:r>
        <w:rPr>
          <w:rFonts w:hint="eastAsia" w:ascii="仿宋" w:hAnsi="仿宋" w:eastAsia="仿宋" w:cs="宋体"/>
          <w:b/>
          <w:bCs/>
          <w:kern w:val="0"/>
          <w:sz w:val="36"/>
          <w:szCs w:val="36"/>
        </w:rPr>
        <w:t>月</w:t>
      </w:r>
      <w:r>
        <w:rPr>
          <w:rFonts w:hint="eastAsia" w:ascii="仿宋" w:hAnsi="仿宋" w:eastAsia="仿宋" w:cs="宋体"/>
          <w:b/>
          <w:bCs/>
          <w:kern w:val="0"/>
          <w:sz w:val="36"/>
          <w:szCs w:val="36"/>
          <w:u w:val="single"/>
        </w:rPr>
        <w:t xml:space="preserve">    </w:t>
      </w:r>
      <w:r>
        <w:rPr>
          <w:rFonts w:hint="eastAsia" w:ascii="仿宋" w:hAnsi="仿宋" w:eastAsia="仿宋" w:cs="宋体"/>
          <w:b/>
          <w:bCs/>
          <w:kern w:val="0"/>
          <w:sz w:val="36"/>
          <w:szCs w:val="36"/>
        </w:rPr>
        <w:t>日</w:t>
      </w:r>
      <w:r>
        <w:rPr>
          <w:rFonts w:hint="eastAsia" w:ascii="仿宋" w:hAnsi="仿宋" w:eastAsia="仿宋" w:cs="宋体"/>
          <w:b/>
          <w:bCs/>
          <w:kern w:val="0"/>
          <w:sz w:val="36"/>
          <w:szCs w:val="36"/>
          <w:u w:val="single"/>
        </w:rPr>
        <w:t xml:space="preserve">  </w:t>
      </w:r>
      <w:r>
        <w:rPr>
          <w:rFonts w:hint="eastAsia" w:ascii="仿宋" w:hAnsi="仿宋" w:eastAsia="仿宋" w:cs="宋体"/>
          <w:b/>
          <w:bCs/>
          <w:kern w:val="0"/>
          <w:sz w:val="36"/>
          <w:szCs w:val="36"/>
        </w:rPr>
        <w:t>:</w:t>
      </w:r>
      <w:r>
        <w:rPr>
          <w:rFonts w:hint="eastAsia" w:ascii="仿宋" w:hAnsi="仿宋" w:eastAsia="仿宋" w:cs="宋体"/>
          <w:b/>
          <w:bCs/>
          <w:kern w:val="0"/>
          <w:sz w:val="36"/>
          <w:szCs w:val="36"/>
          <w:u w:val="single"/>
        </w:rPr>
        <w:t xml:space="preserve">  </w:t>
      </w:r>
      <w:r>
        <w:rPr>
          <w:rFonts w:hint="eastAsia" w:ascii="仿宋" w:hAnsi="仿宋" w:eastAsia="仿宋" w:cs="宋体"/>
          <w:b/>
          <w:bCs/>
          <w:kern w:val="0"/>
          <w:sz w:val="36"/>
          <w:szCs w:val="36"/>
        </w:rPr>
        <w:t>之前不得启封</w:t>
      </w:r>
      <w:bookmarkEnd w:id="161"/>
      <w:bookmarkEnd w:id="162"/>
      <w:bookmarkEnd w:id="163"/>
      <w:bookmarkEnd w:id="164"/>
    </w:p>
    <w:p>
      <w:pPr>
        <w:jc w:val="center"/>
        <w:rPr>
          <w:rFonts w:ascii="仿宋" w:hAnsi="仿宋" w:eastAsia="仿宋"/>
          <w:sz w:val="48"/>
          <w:szCs w:val="48"/>
        </w:rPr>
      </w:pPr>
    </w:p>
    <w:p>
      <w:pPr>
        <w:jc w:val="left"/>
        <w:rPr>
          <w:rFonts w:ascii="仿宋" w:hAnsi="仿宋" w:eastAsia="仿宋"/>
          <w:vanish/>
          <w:sz w:val="24"/>
        </w:rPr>
      </w:pPr>
      <w:r>
        <w:rPr>
          <w:rFonts w:hint="eastAsia" w:ascii="仿宋" w:hAnsi="仿宋" w:eastAsia="仿宋"/>
          <w:vanish/>
          <w:sz w:val="24"/>
        </w:rPr>
        <w:t>注：此页需粘贴在投标</w:t>
      </w:r>
      <w:r>
        <w:rPr>
          <w:rFonts w:hint="eastAsia" w:ascii="仿宋" w:hAnsi="仿宋" w:eastAsia="仿宋"/>
          <w:b/>
          <w:bCs/>
          <w:vanish/>
          <w:sz w:val="24"/>
        </w:rPr>
        <w:t>文件袋</w:t>
      </w:r>
      <w:r>
        <w:rPr>
          <w:rFonts w:hint="eastAsia" w:ascii="仿宋" w:hAnsi="仿宋" w:eastAsia="仿宋"/>
          <w:vanish/>
          <w:sz w:val="24"/>
        </w:rPr>
        <w:t>的封面上。</w:t>
      </w:r>
    </w:p>
    <w:p>
      <w:pPr>
        <w:rPr>
          <w:rFonts w:ascii="仿宋" w:hAnsi="仿宋" w:eastAsia="仿宋"/>
          <w:sz w:val="48"/>
          <w:szCs w:val="48"/>
        </w:rPr>
      </w:pPr>
    </w:p>
    <w:p>
      <w:pPr>
        <w:rPr>
          <w:rFonts w:ascii="仿宋" w:hAnsi="仿宋" w:eastAsia="仿宋"/>
          <w:sz w:val="48"/>
          <w:szCs w:val="48"/>
        </w:rPr>
      </w:pPr>
    </w:p>
    <w:p>
      <w:pPr>
        <w:jc w:val="center"/>
        <w:rPr>
          <w:rFonts w:ascii="仿宋" w:hAnsi="仿宋" w:eastAsia="仿宋"/>
          <w:b/>
          <w:bCs/>
          <w:sz w:val="96"/>
          <w:szCs w:val="96"/>
        </w:rPr>
      </w:pPr>
      <w:bookmarkStart w:id="165" w:name="_Toc13543_WPSOffice_Level2"/>
      <w:bookmarkStart w:id="166" w:name="_Toc30633_WPSOffice_Level2"/>
      <w:bookmarkStart w:id="167" w:name="_Toc18442_WPSOffice_Level2"/>
      <w:bookmarkStart w:id="168" w:name="_Toc2291_WPSOffice_Level2"/>
      <w:r>
        <w:rPr>
          <w:rFonts w:hint="eastAsia" w:ascii="仿宋" w:hAnsi="仿宋" w:eastAsia="仿宋"/>
          <w:b/>
          <w:bCs/>
          <w:sz w:val="160"/>
          <w:szCs w:val="160"/>
        </w:rPr>
        <w:t>投 标 文 件</w:t>
      </w:r>
      <w:bookmarkEnd w:id="165"/>
      <w:bookmarkEnd w:id="166"/>
      <w:bookmarkEnd w:id="167"/>
      <w:bookmarkEnd w:id="168"/>
    </w:p>
    <w:p>
      <w:pPr>
        <w:jc w:val="center"/>
        <w:rPr>
          <w:rFonts w:ascii="仿宋" w:hAnsi="仿宋" w:eastAsia="仿宋"/>
          <w:b/>
          <w:bCs/>
          <w:sz w:val="96"/>
          <w:szCs w:val="96"/>
        </w:rPr>
      </w:pPr>
    </w:p>
    <w:p>
      <w:pPr>
        <w:jc w:val="center"/>
        <w:rPr>
          <w:rFonts w:ascii="仿宋" w:hAnsi="仿宋" w:eastAsia="仿宋"/>
          <w:b/>
          <w:bCs/>
          <w:sz w:val="96"/>
          <w:szCs w:val="96"/>
        </w:rPr>
      </w:pPr>
      <w:r>
        <w:rPr>
          <w:rFonts w:hint="eastAsia" w:ascii="仿宋" w:hAnsi="仿宋" w:eastAsia="仿宋"/>
          <w:b/>
          <w:bCs/>
          <w:sz w:val="96"/>
          <w:szCs w:val="96"/>
        </w:rPr>
        <w:t>经济文件</w:t>
      </w:r>
    </w:p>
    <w:p>
      <w:pPr>
        <w:jc w:val="center"/>
        <w:rPr>
          <w:rFonts w:ascii="仿宋" w:hAnsi="仿宋" w:eastAsia="仿宋"/>
          <w:b/>
          <w:bCs/>
          <w:sz w:val="44"/>
          <w:szCs w:val="44"/>
        </w:rPr>
      </w:pPr>
      <w:r>
        <w:rPr>
          <w:rFonts w:hint="eastAsia" w:ascii="仿宋" w:hAnsi="仿宋" w:eastAsia="仿宋"/>
          <w:b/>
          <w:bCs/>
          <w:sz w:val="44"/>
          <w:szCs w:val="44"/>
        </w:rPr>
        <w:t>（正/副本）</w:t>
      </w:r>
    </w:p>
    <w:p>
      <w:pPr>
        <w:rPr>
          <w:rFonts w:ascii="仿宋" w:hAnsi="仿宋" w:eastAsia="仿宋"/>
          <w:b/>
          <w:bCs/>
          <w:sz w:val="96"/>
          <w:szCs w:val="96"/>
        </w:rPr>
      </w:pPr>
    </w:p>
    <w:p>
      <w:pPr>
        <w:jc w:val="center"/>
        <w:rPr>
          <w:rFonts w:ascii="仿宋" w:hAnsi="仿宋" w:eastAsia="仿宋"/>
          <w:b/>
          <w:bCs/>
          <w:sz w:val="72"/>
          <w:szCs w:val="72"/>
        </w:rPr>
      </w:pPr>
    </w:p>
    <w:p>
      <w:pPr>
        <w:jc w:val="left"/>
        <w:rPr>
          <w:rFonts w:ascii="仿宋" w:hAnsi="仿宋" w:eastAsia="仿宋"/>
          <w:b/>
          <w:bCs/>
          <w:sz w:val="56"/>
          <w:szCs w:val="56"/>
        </w:rPr>
      </w:pPr>
      <w:r>
        <w:rPr>
          <w:rFonts w:hint="eastAsia" w:ascii="仿宋" w:hAnsi="仿宋" w:eastAsia="仿宋"/>
          <w:b/>
          <w:bCs/>
          <w:sz w:val="56"/>
          <w:szCs w:val="56"/>
        </w:rPr>
        <w:t xml:space="preserve">项目编号: </w:t>
      </w:r>
      <w:r>
        <w:rPr>
          <w:rFonts w:hint="eastAsia" w:ascii="仿宋" w:hAnsi="仿宋" w:eastAsia="仿宋"/>
          <w:b/>
          <w:bCs/>
          <w:sz w:val="72"/>
          <w:szCs w:val="72"/>
          <w:u w:val="single"/>
        </w:rPr>
        <w:t xml:space="preserve">               </w:t>
      </w:r>
    </w:p>
    <w:p>
      <w:pPr>
        <w:jc w:val="left"/>
        <w:rPr>
          <w:rFonts w:ascii="仿宋" w:hAnsi="仿宋" w:eastAsia="仿宋"/>
          <w:b/>
          <w:bCs/>
          <w:sz w:val="56"/>
          <w:szCs w:val="56"/>
        </w:rPr>
      </w:pPr>
      <w:r>
        <w:rPr>
          <w:rFonts w:hint="eastAsia" w:ascii="仿宋" w:hAnsi="仿宋" w:eastAsia="仿宋"/>
          <w:b/>
          <w:bCs/>
          <w:sz w:val="56"/>
          <w:szCs w:val="56"/>
        </w:rPr>
        <w:t>项目名称：</w:t>
      </w:r>
      <w:r>
        <w:rPr>
          <w:rFonts w:hint="eastAsia" w:ascii="仿宋" w:hAnsi="仿宋" w:eastAsia="仿宋"/>
          <w:b/>
          <w:bCs/>
          <w:sz w:val="72"/>
          <w:szCs w:val="72"/>
          <w:u w:val="single"/>
        </w:rPr>
        <w:t xml:space="preserve">               </w:t>
      </w:r>
    </w:p>
    <w:p>
      <w:pPr>
        <w:jc w:val="left"/>
        <w:rPr>
          <w:rFonts w:ascii="仿宋" w:hAnsi="仿宋" w:eastAsia="仿宋"/>
          <w:b/>
          <w:bCs/>
          <w:sz w:val="72"/>
          <w:szCs w:val="72"/>
          <w:u w:val="single"/>
        </w:rPr>
        <w:sectPr>
          <w:pgSz w:w="11906" w:h="16838"/>
          <w:pgMar w:top="1134" w:right="851" w:bottom="1134" w:left="1134" w:header="851" w:footer="992" w:gutter="0"/>
          <w:pgNumType w:fmt="decimal"/>
          <w:cols w:space="720" w:num="1"/>
          <w:docGrid w:type="lines" w:linePitch="312" w:charSpace="0"/>
        </w:sectPr>
      </w:pPr>
      <w:r>
        <w:rPr>
          <w:rFonts w:hint="eastAsia" w:ascii="仿宋" w:hAnsi="仿宋" w:eastAsia="仿宋"/>
          <w:b/>
          <w:bCs/>
          <w:sz w:val="56"/>
          <w:szCs w:val="56"/>
        </w:rPr>
        <w:t>投标单位：</w:t>
      </w:r>
    </w:p>
    <w:p>
      <w:pPr>
        <w:widowControl/>
        <w:snapToGrid w:val="0"/>
        <w:spacing w:line="480" w:lineRule="auto"/>
        <w:jc w:val="center"/>
        <w:outlineLvl w:val="0"/>
        <w:rPr>
          <w:rFonts w:ascii="仿宋" w:hAnsi="仿宋" w:eastAsia="仿宋" w:cs="宋体"/>
          <w:b/>
          <w:bCs/>
          <w:kern w:val="0"/>
          <w:sz w:val="36"/>
          <w:szCs w:val="36"/>
        </w:rPr>
      </w:pPr>
      <w:r>
        <w:rPr>
          <w:rFonts w:hint="eastAsia"/>
        </w:rPr>
        <w:t xml:space="preserve">             </w:t>
      </w:r>
      <w:bookmarkStart w:id="169" w:name="_Toc22582"/>
      <w:bookmarkStart w:id="170" w:name="_Toc3791_WPSOffice_Level1"/>
      <w:bookmarkStart w:id="171" w:name="_Toc14638_WPSOffice_Level1"/>
      <w:bookmarkStart w:id="172" w:name="_Toc7793_WPSOffice_Level1"/>
      <w:bookmarkStart w:id="173" w:name="_Toc13801"/>
      <w:bookmarkStart w:id="174" w:name="_Toc30051_WPSOffice_Level1"/>
      <w:bookmarkStart w:id="175" w:name="_Toc30680"/>
      <w:r>
        <w:rPr>
          <w:rFonts w:hint="eastAsia" w:ascii="仿宋" w:hAnsi="仿宋" w:eastAsia="仿宋" w:cs="宋体"/>
          <w:b/>
          <w:bCs/>
          <w:kern w:val="0"/>
          <w:sz w:val="36"/>
          <w:szCs w:val="36"/>
        </w:rPr>
        <w:t>在</w:t>
      </w:r>
      <w:r>
        <w:rPr>
          <w:rFonts w:hint="eastAsia" w:ascii="仿宋" w:hAnsi="仿宋" w:eastAsia="仿宋" w:cs="宋体"/>
          <w:b/>
          <w:bCs/>
          <w:kern w:val="0"/>
          <w:sz w:val="36"/>
          <w:szCs w:val="36"/>
          <w:u w:val="single"/>
        </w:rPr>
        <w:t xml:space="preserve">    </w:t>
      </w:r>
      <w:r>
        <w:rPr>
          <w:rFonts w:hint="eastAsia" w:ascii="仿宋" w:hAnsi="仿宋" w:eastAsia="仿宋" w:cs="宋体"/>
          <w:b/>
          <w:bCs/>
          <w:kern w:val="0"/>
          <w:sz w:val="36"/>
          <w:szCs w:val="36"/>
        </w:rPr>
        <w:t>年</w:t>
      </w:r>
      <w:r>
        <w:rPr>
          <w:rFonts w:hint="eastAsia" w:ascii="仿宋" w:hAnsi="仿宋" w:eastAsia="仿宋" w:cs="宋体"/>
          <w:b/>
          <w:bCs/>
          <w:kern w:val="0"/>
          <w:sz w:val="36"/>
          <w:szCs w:val="36"/>
          <w:u w:val="single"/>
        </w:rPr>
        <w:t xml:space="preserve">    </w:t>
      </w:r>
      <w:r>
        <w:rPr>
          <w:rFonts w:hint="eastAsia" w:ascii="仿宋" w:hAnsi="仿宋" w:eastAsia="仿宋" w:cs="宋体"/>
          <w:b/>
          <w:bCs/>
          <w:kern w:val="0"/>
          <w:sz w:val="36"/>
          <w:szCs w:val="36"/>
        </w:rPr>
        <w:t>月</w:t>
      </w:r>
      <w:r>
        <w:rPr>
          <w:rFonts w:hint="eastAsia" w:ascii="仿宋" w:hAnsi="仿宋" w:eastAsia="仿宋" w:cs="宋体"/>
          <w:b/>
          <w:bCs/>
          <w:kern w:val="0"/>
          <w:sz w:val="36"/>
          <w:szCs w:val="36"/>
          <w:u w:val="single"/>
        </w:rPr>
        <w:t xml:space="preserve">    </w:t>
      </w:r>
      <w:r>
        <w:rPr>
          <w:rFonts w:hint="eastAsia" w:ascii="仿宋" w:hAnsi="仿宋" w:eastAsia="仿宋" w:cs="宋体"/>
          <w:b/>
          <w:bCs/>
          <w:kern w:val="0"/>
          <w:sz w:val="36"/>
          <w:szCs w:val="36"/>
        </w:rPr>
        <w:t>日</w:t>
      </w:r>
      <w:r>
        <w:rPr>
          <w:rFonts w:hint="eastAsia" w:ascii="仿宋" w:hAnsi="仿宋" w:eastAsia="仿宋" w:cs="宋体"/>
          <w:b/>
          <w:bCs/>
          <w:kern w:val="0"/>
          <w:sz w:val="36"/>
          <w:szCs w:val="36"/>
          <w:u w:val="single"/>
        </w:rPr>
        <w:t xml:space="preserve">  </w:t>
      </w:r>
      <w:r>
        <w:rPr>
          <w:rFonts w:hint="eastAsia" w:ascii="仿宋" w:hAnsi="仿宋" w:eastAsia="仿宋" w:cs="宋体"/>
          <w:b/>
          <w:bCs/>
          <w:kern w:val="0"/>
          <w:sz w:val="36"/>
          <w:szCs w:val="36"/>
        </w:rPr>
        <w:t>:</w:t>
      </w:r>
      <w:r>
        <w:rPr>
          <w:rFonts w:hint="eastAsia" w:ascii="仿宋" w:hAnsi="仿宋" w:eastAsia="仿宋" w:cs="宋体"/>
          <w:b/>
          <w:bCs/>
          <w:kern w:val="0"/>
          <w:sz w:val="36"/>
          <w:szCs w:val="36"/>
          <w:u w:val="single"/>
        </w:rPr>
        <w:t xml:space="preserve">  </w:t>
      </w:r>
      <w:r>
        <w:rPr>
          <w:rFonts w:hint="eastAsia" w:ascii="仿宋" w:hAnsi="仿宋" w:eastAsia="仿宋" w:cs="宋体"/>
          <w:b/>
          <w:bCs/>
          <w:kern w:val="0"/>
          <w:sz w:val="36"/>
          <w:szCs w:val="36"/>
        </w:rPr>
        <w:t>之前不得启封</w:t>
      </w:r>
      <w:bookmarkEnd w:id="169"/>
      <w:bookmarkEnd w:id="170"/>
      <w:bookmarkEnd w:id="171"/>
      <w:bookmarkEnd w:id="172"/>
      <w:bookmarkEnd w:id="173"/>
      <w:bookmarkEnd w:id="174"/>
      <w:bookmarkEnd w:id="175"/>
    </w:p>
    <w:p>
      <w:pPr>
        <w:jc w:val="center"/>
        <w:rPr>
          <w:rFonts w:ascii="仿宋" w:hAnsi="仿宋" w:eastAsia="仿宋"/>
          <w:sz w:val="48"/>
          <w:szCs w:val="48"/>
        </w:rPr>
      </w:pPr>
    </w:p>
    <w:p>
      <w:pPr>
        <w:jc w:val="left"/>
        <w:rPr>
          <w:rFonts w:ascii="仿宋" w:hAnsi="仿宋" w:eastAsia="仿宋"/>
          <w:vanish/>
          <w:sz w:val="24"/>
        </w:rPr>
      </w:pPr>
      <w:r>
        <w:rPr>
          <w:rFonts w:hint="eastAsia" w:ascii="仿宋" w:hAnsi="仿宋" w:eastAsia="仿宋"/>
          <w:vanish/>
          <w:sz w:val="24"/>
        </w:rPr>
        <w:t>注：此页需粘贴在投标</w:t>
      </w:r>
      <w:r>
        <w:rPr>
          <w:rFonts w:hint="eastAsia" w:ascii="仿宋" w:hAnsi="仿宋" w:eastAsia="仿宋"/>
          <w:b/>
          <w:bCs/>
          <w:vanish/>
          <w:sz w:val="24"/>
        </w:rPr>
        <w:t>文件袋</w:t>
      </w:r>
      <w:r>
        <w:rPr>
          <w:rFonts w:hint="eastAsia" w:ascii="仿宋" w:hAnsi="仿宋" w:eastAsia="仿宋"/>
          <w:vanish/>
          <w:sz w:val="24"/>
        </w:rPr>
        <w:t>的封面上。</w:t>
      </w:r>
    </w:p>
    <w:p>
      <w:pPr>
        <w:rPr>
          <w:rFonts w:ascii="仿宋" w:hAnsi="仿宋" w:eastAsia="仿宋"/>
          <w:sz w:val="48"/>
          <w:szCs w:val="48"/>
        </w:rPr>
      </w:pPr>
    </w:p>
    <w:p>
      <w:pPr>
        <w:rPr>
          <w:rFonts w:ascii="仿宋" w:hAnsi="仿宋" w:eastAsia="仿宋"/>
          <w:sz w:val="48"/>
          <w:szCs w:val="48"/>
        </w:rPr>
      </w:pPr>
    </w:p>
    <w:p>
      <w:pPr>
        <w:jc w:val="center"/>
        <w:rPr>
          <w:rFonts w:ascii="仿宋" w:hAnsi="仿宋" w:eastAsia="仿宋"/>
          <w:b/>
          <w:bCs/>
          <w:sz w:val="96"/>
          <w:szCs w:val="96"/>
        </w:rPr>
      </w:pPr>
      <w:bookmarkStart w:id="176" w:name="_Toc24794_WPSOffice_Level2"/>
      <w:bookmarkStart w:id="177" w:name="_Toc7672_WPSOffice_Level2"/>
      <w:bookmarkStart w:id="178" w:name="_Toc13004_WPSOffice_Level2"/>
      <w:bookmarkStart w:id="179" w:name="_Toc26264_WPSOffice_Level2"/>
      <w:r>
        <w:rPr>
          <w:rFonts w:hint="eastAsia" w:ascii="仿宋" w:hAnsi="仿宋" w:eastAsia="仿宋"/>
          <w:b/>
          <w:bCs/>
          <w:sz w:val="160"/>
          <w:szCs w:val="160"/>
        </w:rPr>
        <w:t>投 标 文 件</w:t>
      </w:r>
      <w:bookmarkEnd w:id="176"/>
      <w:bookmarkEnd w:id="177"/>
      <w:bookmarkEnd w:id="178"/>
      <w:bookmarkEnd w:id="179"/>
    </w:p>
    <w:p>
      <w:pPr>
        <w:jc w:val="center"/>
        <w:rPr>
          <w:rFonts w:ascii="仿宋" w:hAnsi="仿宋" w:eastAsia="仿宋"/>
          <w:b/>
          <w:bCs/>
          <w:sz w:val="96"/>
          <w:szCs w:val="96"/>
        </w:rPr>
      </w:pPr>
    </w:p>
    <w:p>
      <w:pPr>
        <w:jc w:val="center"/>
        <w:rPr>
          <w:rFonts w:ascii="仿宋" w:hAnsi="仿宋" w:eastAsia="仿宋"/>
          <w:b/>
          <w:bCs/>
          <w:sz w:val="96"/>
          <w:szCs w:val="96"/>
        </w:rPr>
      </w:pPr>
      <w:r>
        <w:rPr>
          <w:rFonts w:hint="eastAsia" w:ascii="仿宋" w:hAnsi="仿宋" w:eastAsia="仿宋"/>
          <w:b/>
          <w:bCs/>
          <w:sz w:val="96"/>
          <w:szCs w:val="96"/>
        </w:rPr>
        <w:t>商务技术文件</w:t>
      </w:r>
    </w:p>
    <w:p>
      <w:pPr>
        <w:jc w:val="center"/>
        <w:rPr>
          <w:rFonts w:ascii="仿宋" w:hAnsi="仿宋" w:eastAsia="仿宋"/>
          <w:b/>
          <w:bCs/>
          <w:sz w:val="44"/>
          <w:szCs w:val="44"/>
        </w:rPr>
      </w:pPr>
      <w:r>
        <w:rPr>
          <w:rFonts w:hint="eastAsia" w:ascii="仿宋" w:hAnsi="仿宋" w:eastAsia="仿宋"/>
          <w:b/>
          <w:bCs/>
          <w:sz w:val="44"/>
          <w:szCs w:val="44"/>
        </w:rPr>
        <w:t>（正/副本）</w:t>
      </w:r>
    </w:p>
    <w:p>
      <w:pPr>
        <w:rPr>
          <w:rFonts w:ascii="仿宋" w:hAnsi="仿宋" w:eastAsia="仿宋"/>
          <w:b/>
          <w:bCs/>
          <w:sz w:val="72"/>
          <w:szCs w:val="72"/>
        </w:rPr>
      </w:pPr>
    </w:p>
    <w:p>
      <w:pPr>
        <w:jc w:val="left"/>
        <w:rPr>
          <w:rFonts w:ascii="仿宋" w:hAnsi="仿宋" w:eastAsia="仿宋"/>
          <w:b/>
          <w:bCs/>
          <w:sz w:val="72"/>
          <w:szCs w:val="72"/>
        </w:rPr>
      </w:pPr>
    </w:p>
    <w:p>
      <w:pPr>
        <w:jc w:val="left"/>
        <w:rPr>
          <w:rFonts w:ascii="仿宋" w:hAnsi="仿宋" w:eastAsia="仿宋"/>
          <w:b/>
          <w:bCs/>
          <w:sz w:val="72"/>
          <w:szCs w:val="72"/>
        </w:rPr>
      </w:pPr>
    </w:p>
    <w:p>
      <w:pPr>
        <w:jc w:val="left"/>
        <w:rPr>
          <w:rFonts w:ascii="仿宋" w:hAnsi="仿宋" w:eastAsia="仿宋"/>
          <w:b/>
          <w:bCs/>
          <w:sz w:val="56"/>
          <w:szCs w:val="56"/>
        </w:rPr>
      </w:pPr>
      <w:r>
        <w:rPr>
          <w:rFonts w:hint="eastAsia" w:ascii="仿宋" w:hAnsi="仿宋" w:eastAsia="仿宋"/>
          <w:b/>
          <w:bCs/>
          <w:sz w:val="56"/>
          <w:szCs w:val="56"/>
        </w:rPr>
        <w:t xml:space="preserve">项目编号: </w:t>
      </w:r>
      <w:r>
        <w:rPr>
          <w:rFonts w:hint="eastAsia" w:ascii="仿宋" w:hAnsi="仿宋" w:eastAsia="仿宋"/>
          <w:b/>
          <w:bCs/>
          <w:sz w:val="72"/>
          <w:szCs w:val="72"/>
          <w:u w:val="single"/>
        </w:rPr>
        <w:t xml:space="preserve">               </w:t>
      </w:r>
    </w:p>
    <w:p>
      <w:pPr>
        <w:jc w:val="left"/>
        <w:rPr>
          <w:rFonts w:ascii="仿宋" w:hAnsi="仿宋" w:eastAsia="仿宋"/>
          <w:b/>
          <w:bCs/>
          <w:sz w:val="56"/>
          <w:szCs w:val="56"/>
        </w:rPr>
      </w:pPr>
      <w:r>
        <w:rPr>
          <w:rFonts w:hint="eastAsia" w:ascii="仿宋" w:hAnsi="仿宋" w:eastAsia="仿宋"/>
          <w:b/>
          <w:bCs/>
          <w:sz w:val="56"/>
          <w:szCs w:val="56"/>
        </w:rPr>
        <w:t>项目名称：</w:t>
      </w:r>
      <w:r>
        <w:rPr>
          <w:rFonts w:hint="eastAsia" w:ascii="仿宋" w:hAnsi="仿宋" w:eastAsia="仿宋"/>
          <w:b/>
          <w:bCs/>
          <w:sz w:val="72"/>
          <w:szCs w:val="72"/>
          <w:u w:val="single"/>
        </w:rPr>
        <w:t xml:space="preserve">               </w:t>
      </w:r>
    </w:p>
    <w:p>
      <w:pPr>
        <w:jc w:val="left"/>
        <w:rPr>
          <w:rFonts w:ascii="仿宋" w:hAnsi="仿宋" w:eastAsia="仿宋"/>
          <w:b/>
          <w:bCs/>
          <w:sz w:val="24"/>
          <w:u w:val="single"/>
        </w:rPr>
      </w:pPr>
      <w:r>
        <w:rPr>
          <w:rFonts w:hint="eastAsia" w:ascii="仿宋" w:hAnsi="仿宋" w:eastAsia="仿宋"/>
          <w:b/>
          <w:bCs/>
          <w:sz w:val="56"/>
          <w:szCs w:val="56"/>
        </w:rPr>
        <w:t>投标单位：</w:t>
      </w:r>
      <w:r>
        <w:rPr>
          <w:rFonts w:hint="eastAsia" w:ascii="仿宋" w:hAnsi="仿宋" w:eastAsia="仿宋"/>
          <w:b/>
          <w:bCs/>
          <w:sz w:val="72"/>
          <w:szCs w:val="72"/>
          <w:u w:val="single"/>
        </w:rPr>
        <w:t xml:space="preserve">               </w:t>
      </w:r>
    </w:p>
    <w:p/>
    <w:sectPr>
      <w:footerReference r:id="rId9" w:type="default"/>
      <w:pgSz w:w="11906" w:h="16838"/>
      <w:pgMar w:top="1134" w:right="851"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62" o:spid="_x0000_s206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1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63" o:spid="_x0000_s206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1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64" o:spid="_x0000_s206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2"/>
                  <w:rPr>
                    <w:rStyle w:val="20"/>
                  </w:rPr>
                </w:pPr>
                <w:r>
                  <w:fldChar w:fldCharType="begin"/>
                </w:r>
                <w:r>
                  <w:rPr>
                    <w:rStyle w:val="20"/>
                  </w:rPr>
                  <w:instrText xml:space="preserve">PAGE  </w:instrText>
                </w:r>
                <w:r>
                  <w:fldChar w:fldCharType="separate"/>
                </w:r>
                <w:r>
                  <w:rPr>
                    <w:rStyle w:val="20"/>
                  </w:rPr>
                  <w:t>28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2"/>
                  <w:rPr>
                    <w:rStyle w:val="20"/>
                  </w:rPr>
                </w:pPr>
                <w:r>
                  <w:fldChar w:fldCharType="begin"/>
                </w:r>
                <w:r>
                  <w:rPr>
                    <w:rStyle w:val="20"/>
                  </w:rPr>
                  <w:instrText xml:space="preserve">PAGE  </w:instrText>
                </w:r>
                <w:r>
                  <w:fldChar w:fldCharType="separate"/>
                </w:r>
                <w:r>
                  <w:rPr>
                    <w:rStyle w:val="20"/>
                  </w:rP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C33B7"/>
    <w:multiLevelType w:val="singleLevel"/>
    <w:tmpl w:val="9DDC33B7"/>
    <w:lvl w:ilvl="0" w:tentative="0">
      <w:start w:val="3"/>
      <w:numFmt w:val="chineseCounting"/>
      <w:suff w:val="space"/>
      <w:lvlText w:val="第%1篇"/>
      <w:lvlJc w:val="left"/>
      <w:pPr>
        <w:ind w:left="2381" w:leftChars="0" w:firstLine="0" w:firstLineChars="0"/>
      </w:pPr>
      <w:rPr>
        <w:rFonts w:hint="eastAsia"/>
      </w:rPr>
    </w:lvl>
  </w:abstractNum>
  <w:abstractNum w:abstractNumId="1">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2">
    <w:nsid w:val="0000000A"/>
    <w:multiLevelType w:val="multilevel"/>
    <w:tmpl w:val="0000000A"/>
    <w:lvl w:ilvl="0" w:tentative="0">
      <w:start w:val="1"/>
      <w:numFmt w:val="decimal"/>
      <w:pStyle w:val="5"/>
      <w:lvlText w:val="3.1.%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3336F4"/>
    <w:multiLevelType w:val="singleLevel"/>
    <w:tmpl w:val="663336F4"/>
    <w:lvl w:ilvl="0" w:tentative="0">
      <w:start w:val="5"/>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046AD"/>
    <w:rsid w:val="00031F9C"/>
    <w:rsid w:val="00034F50"/>
    <w:rsid w:val="0003776C"/>
    <w:rsid w:val="00054336"/>
    <w:rsid w:val="00057A4C"/>
    <w:rsid w:val="000C2409"/>
    <w:rsid w:val="000C415D"/>
    <w:rsid w:val="001561AA"/>
    <w:rsid w:val="00163058"/>
    <w:rsid w:val="00172A27"/>
    <w:rsid w:val="00196E23"/>
    <w:rsid w:val="001A1BE0"/>
    <w:rsid w:val="001D78BA"/>
    <w:rsid w:val="001D7F68"/>
    <w:rsid w:val="001E784D"/>
    <w:rsid w:val="001F0F72"/>
    <w:rsid w:val="001F406F"/>
    <w:rsid w:val="001F476F"/>
    <w:rsid w:val="001F76BF"/>
    <w:rsid w:val="0022506F"/>
    <w:rsid w:val="00227381"/>
    <w:rsid w:val="002361CB"/>
    <w:rsid w:val="0024201A"/>
    <w:rsid w:val="002644A3"/>
    <w:rsid w:val="00270D89"/>
    <w:rsid w:val="00273BA0"/>
    <w:rsid w:val="00295154"/>
    <w:rsid w:val="002B0259"/>
    <w:rsid w:val="002B193C"/>
    <w:rsid w:val="002B44E1"/>
    <w:rsid w:val="002D4840"/>
    <w:rsid w:val="002D5B6D"/>
    <w:rsid w:val="00321091"/>
    <w:rsid w:val="003217DB"/>
    <w:rsid w:val="00326AEA"/>
    <w:rsid w:val="00346F73"/>
    <w:rsid w:val="00354AAA"/>
    <w:rsid w:val="00360F85"/>
    <w:rsid w:val="003612F7"/>
    <w:rsid w:val="003863DB"/>
    <w:rsid w:val="00394445"/>
    <w:rsid w:val="00395FE2"/>
    <w:rsid w:val="003A00AF"/>
    <w:rsid w:val="003B7EB3"/>
    <w:rsid w:val="00404E61"/>
    <w:rsid w:val="0041551F"/>
    <w:rsid w:val="004307C0"/>
    <w:rsid w:val="004434F5"/>
    <w:rsid w:val="0045165A"/>
    <w:rsid w:val="0048530E"/>
    <w:rsid w:val="0049361F"/>
    <w:rsid w:val="004A3193"/>
    <w:rsid w:val="004C58BB"/>
    <w:rsid w:val="004D4010"/>
    <w:rsid w:val="005061CF"/>
    <w:rsid w:val="005118F9"/>
    <w:rsid w:val="005135C0"/>
    <w:rsid w:val="005161A5"/>
    <w:rsid w:val="00520B8C"/>
    <w:rsid w:val="005323C5"/>
    <w:rsid w:val="00553BF7"/>
    <w:rsid w:val="00560A64"/>
    <w:rsid w:val="005654E2"/>
    <w:rsid w:val="00566121"/>
    <w:rsid w:val="005E47CC"/>
    <w:rsid w:val="005E4980"/>
    <w:rsid w:val="005E5A64"/>
    <w:rsid w:val="005F43E8"/>
    <w:rsid w:val="006277FC"/>
    <w:rsid w:val="006316CD"/>
    <w:rsid w:val="00651EEC"/>
    <w:rsid w:val="00654EAA"/>
    <w:rsid w:val="006626DA"/>
    <w:rsid w:val="006643F6"/>
    <w:rsid w:val="0067366F"/>
    <w:rsid w:val="00686194"/>
    <w:rsid w:val="00687094"/>
    <w:rsid w:val="006874AB"/>
    <w:rsid w:val="006B1D94"/>
    <w:rsid w:val="006B7C9B"/>
    <w:rsid w:val="006C7563"/>
    <w:rsid w:val="006D3694"/>
    <w:rsid w:val="00707019"/>
    <w:rsid w:val="007171D8"/>
    <w:rsid w:val="00723230"/>
    <w:rsid w:val="00737FC8"/>
    <w:rsid w:val="0074532A"/>
    <w:rsid w:val="00750255"/>
    <w:rsid w:val="00764082"/>
    <w:rsid w:val="007812FF"/>
    <w:rsid w:val="00782A6A"/>
    <w:rsid w:val="007A498C"/>
    <w:rsid w:val="007B1A1C"/>
    <w:rsid w:val="007B2BD9"/>
    <w:rsid w:val="007E53CB"/>
    <w:rsid w:val="007F616E"/>
    <w:rsid w:val="008001EB"/>
    <w:rsid w:val="00816A3B"/>
    <w:rsid w:val="00825064"/>
    <w:rsid w:val="00836DC0"/>
    <w:rsid w:val="008637A8"/>
    <w:rsid w:val="008709BB"/>
    <w:rsid w:val="008A4D65"/>
    <w:rsid w:val="008E79DD"/>
    <w:rsid w:val="0090659D"/>
    <w:rsid w:val="009275BD"/>
    <w:rsid w:val="0095219C"/>
    <w:rsid w:val="00971C23"/>
    <w:rsid w:val="00973F90"/>
    <w:rsid w:val="00991C80"/>
    <w:rsid w:val="009A3952"/>
    <w:rsid w:val="009C14D5"/>
    <w:rsid w:val="009C6283"/>
    <w:rsid w:val="009E5DD2"/>
    <w:rsid w:val="009E6F99"/>
    <w:rsid w:val="009F79C4"/>
    <w:rsid w:val="00A37A08"/>
    <w:rsid w:val="00A44BB4"/>
    <w:rsid w:val="00A617B6"/>
    <w:rsid w:val="00A63A33"/>
    <w:rsid w:val="00A64C74"/>
    <w:rsid w:val="00A871F1"/>
    <w:rsid w:val="00AA7A1F"/>
    <w:rsid w:val="00AB6181"/>
    <w:rsid w:val="00AF0F22"/>
    <w:rsid w:val="00AF6C53"/>
    <w:rsid w:val="00B12F03"/>
    <w:rsid w:val="00B311C3"/>
    <w:rsid w:val="00B32D3F"/>
    <w:rsid w:val="00B472BC"/>
    <w:rsid w:val="00B61F10"/>
    <w:rsid w:val="00B65C08"/>
    <w:rsid w:val="00B81D04"/>
    <w:rsid w:val="00B94E0B"/>
    <w:rsid w:val="00BA53AE"/>
    <w:rsid w:val="00BD3102"/>
    <w:rsid w:val="00BD6770"/>
    <w:rsid w:val="00C37CA3"/>
    <w:rsid w:val="00C71947"/>
    <w:rsid w:val="00C71D6A"/>
    <w:rsid w:val="00C77E6D"/>
    <w:rsid w:val="00C90C5D"/>
    <w:rsid w:val="00C917B2"/>
    <w:rsid w:val="00CA3317"/>
    <w:rsid w:val="00CB1642"/>
    <w:rsid w:val="00CD08F2"/>
    <w:rsid w:val="00CD4E7B"/>
    <w:rsid w:val="00CD5691"/>
    <w:rsid w:val="00CD783A"/>
    <w:rsid w:val="00D36BF0"/>
    <w:rsid w:val="00D44068"/>
    <w:rsid w:val="00D5004A"/>
    <w:rsid w:val="00D64BAE"/>
    <w:rsid w:val="00D76D72"/>
    <w:rsid w:val="00D861F8"/>
    <w:rsid w:val="00D948F0"/>
    <w:rsid w:val="00DA007E"/>
    <w:rsid w:val="00DA7ED0"/>
    <w:rsid w:val="00DA7F45"/>
    <w:rsid w:val="00DB4F33"/>
    <w:rsid w:val="00DD3267"/>
    <w:rsid w:val="00DE2F9E"/>
    <w:rsid w:val="00DF6F77"/>
    <w:rsid w:val="00E00C5E"/>
    <w:rsid w:val="00E14D0E"/>
    <w:rsid w:val="00E46F8D"/>
    <w:rsid w:val="00E91D6B"/>
    <w:rsid w:val="00E92A43"/>
    <w:rsid w:val="00F02890"/>
    <w:rsid w:val="00F15313"/>
    <w:rsid w:val="00F24CB3"/>
    <w:rsid w:val="00F2638D"/>
    <w:rsid w:val="00F464A9"/>
    <w:rsid w:val="00F86E48"/>
    <w:rsid w:val="00FA1266"/>
    <w:rsid w:val="00FB6DAE"/>
    <w:rsid w:val="00FC20B9"/>
    <w:rsid w:val="00FD3B95"/>
    <w:rsid w:val="00FD6504"/>
    <w:rsid w:val="00FE7BCC"/>
    <w:rsid w:val="02954343"/>
    <w:rsid w:val="02C2292B"/>
    <w:rsid w:val="02ED5E62"/>
    <w:rsid w:val="03B251FE"/>
    <w:rsid w:val="04D136F1"/>
    <w:rsid w:val="04DD4BB2"/>
    <w:rsid w:val="04DE63B6"/>
    <w:rsid w:val="0592107C"/>
    <w:rsid w:val="07611B73"/>
    <w:rsid w:val="083663A9"/>
    <w:rsid w:val="086A7EC0"/>
    <w:rsid w:val="098E38A2"/>
    <w:rsid w:val="0A0A341E"/>
    <w:rsid w:val="0A1B1B2A"/>
    <w:rsid w:val="0AD84DBA"/>
    <w:rsid w:val="0B0367BD"/>
    <w:rsid w:val="0B745D83"/>
    <w:rsid w:val="0B9474BA"/>
    <w:rsid w:val="0BDF2E5A"/>
    <w:rsid w:val="0C646259"/>
    <w:rsid w:val="0D8531AB"/>
    <w:rsid w:val="0DFE35CC"/>
    <w:rsid w:val="0E5160A6"/>
    <w:rsid w:val="0F6617E1"/>
    <w:rsid w:val="10570AC2"/>
    <w:rsid w:val="1060787C"/>
    <w:rsid w:val="10607B18"/>
    <w:rsid w:val="114B6FF8"/>
    <w:rsid w:val="115552A8"/>
    <w:rsid w:val="11FC30EB"/>
    <w:rsid w:val="125D15EA"/>
    <w:rsid w:val="13531C2E"/>
    <w:rsid w:val="13607F32"/>
    <w:rsid w:val="13B54F61"/>
    <w:rsid w:val="13B94A8E"/>
    <w:rsid w:val="13D94981"/>
    <w:rsid w:val="144B3E64"/>
    <w:rsid w:val="149B46F2"/>
    <w:rsid w:val="15883D4E"/>
    <w:rsid w:val="15BB6FAB"/>
    <w:rsid w:val="15ED5EDD"/>
    <w:rsid w:val="170D7B36"/>
    <w:rsid w:val="17CE0BF7"/>
    <w:rsid w:val="18B64D5D"/>
    <w:rsid w:val="19D402C3"/>
    <w:rsid w:val="1A387388"/>
    <w:rsid w:val="1A3D0311"/>
    <w:rsid w:val="1A9E146C"/>
    <w:rsid w:val="1B431906"/>
    <w:rsid w:val="1B4F4060"/>
    <w:rsid w:val="1C605B53"/>
    <w:rsid w:val="1CA613E5"/>
    <w:rsid w:val="1CDF67E1"/>
    <w:rsid w:val="1DA71E36"/>
    <w:rsid w:val="1DCA7BFE"/>
    <w:rsid w:val="1E1F3D2A"/>
    <w:rsid w:val="1F697CF4"/>
    <w:rsid w:val="200A457C"/>
    <w:rsid w:val="20770B8E"/>
    <w:rsid w:val="208134D4"/>
    <w:rsid w:val="20E300BA"/>
    <w:rsid w:val="214F3E3D"/>
    <w:rsid w:val="217D0CE4"/>
    <w:rsid w:val="225F3C87"/>
    <w:rsid w:val="227C2724"/>
    <w:rsid w:val="22D3045F"/>
    <w:rsid w:val="243E4612"/>
    <w:rsid w:val="2498144B"/>
    <w:rsid w:val="25274FEA"/>
    <w:rsid w:val="25481CE5"/>
    <w:rsid w:val="29A34585"/>
    <w:rsid w:val="2A4038C2"/>
    <w:rsid w:val="2AD572A0"/>
    <w:rsid w:val="2AFD71D6"/>
    <w:rsid w:val="2B3B404C"/>
    <w:rsid w:val="2B3B461E"/>
    <w:rsid w:val="2BC62957"/>
    <w:rsid w:val="2C402E5F"/>
    <w:rsid w:val="2CB6436F"/>
    <w:rsid w:val="2D176BC5"/>
    <w:rsid w:val="2D1D79AD"/>
    <w:rsid w:val="2E78012A"/>
    <w:rsid w:val="2F7B036E"/>
    <w:rsid w:val="2FDA762F"/>
    <w:rsid w:val="30AD0959"/>
    <w:rsid w:val="31250F65"/>
    <w:rsid w:val="31B20960"/>
    <w:rsid w:val="31DE0930"/>
    <w:rsid w:val="31F9720F"/>
    <w:rsid w:val="32ED17E1"/>
    <w:rsid w:val="33847C38"/>
    <w:rsid w:val="33D05EDF"/>
    <w:rsid w:val="33EE34F6"/>
    <w:rsid w:val="345B4AC2"/>
    <w:rsid w:val="3485080B"/>
    <w:rsid w:val="34FF7608"/>
    <w:rsid w:val="35800BD2"/>
    <w:rsid w:val="35BD198A"/>
    <w:rsid w:val="35C0099E"/>
    <w:rsid w:val="36672A35"/>
    <w:rsid w:val="369A6F67"/>
    <w:rsid w:val="36B8192E"/>
    <w:rsid w:val="37393EED"/>
    <w:rsid w:val="373F4487"/>
    <w:rsid w:val="37434173"/>
    <w:rsid w:val="379A3EC6"/>
    <w:rsid w:val="385B7BE2"/>
    <w:rsid w:val="385B7DC1"/>
    <w:rsid w:val="38AA20FE"/>
    <w:rsid w:val="39014E35"/>
    <w:rsid w:val="390860E0"/>
    <w:rsid w:val="3A290639"/>
    <w:rsid w:val="3A6118D3"/>
    <w:rsid w:val="3A8A3E8D"/>
    <w:rsid w:val="3ABA62A6"/>
    <w:rsid w:val="3B70599B"/>
    <w:rsid w:val="3BA80373"/>
    <w:rsid w:val="3C3C5937"/>
    <w:rsid w:val="3C4C7E65"/>
    <w:rsid w:val="3C645B3E"/>
    <w:rsid w:val="3C8B168E"/>
    <w:rsid w:val="3F151114"/>
    <w:rsid w:val="3FC04448"/>
    <w:rsid w:val="400B4815"/>
    <w:rsid w:val="40C6724F"/>
    <w:rsid w:val="4209773C"/>
    <w:rsid w:val="429C4478"/>
    <w:rsid w:val="42CC7707"/>
    <w:rsid w:val="436E6AEA"/>
    <w:rsid w:val="447B4D92"/>
    <w:rsid w:val="45023E50"/>
    <w:rsid w:val="45882EFE"/>
    <w:rsid w:val="45C71DB8"/>
    <w:rsid w:val="45F71E7C"/>
    <w:rsid w:val="467F2CD7"/>
    <w:rsid w:val="46881B26"/>
    <w:rsid w:val="488E7002"/>
    <w:rsid w:val="49446C2C"/>
    <w:rsid w:val="4AF26942"/>
    <w:rsid w:val="4B182C17"/>
    <w:rsid w:val="4B207693"/>
    <w:rsid w:val="4CB513A3"/>
    <w:rsid w:val="4E9632FF"/>
    <w:rsid w:val="4E997444"/>
    <w:rsid w:val="4EC36F0E"/>
    <w:rsid w:val="50CF211D"/>
    <w:rsid w:val="518C7224"/>
    <w:rsid w:val="533E5BDD"/>
    <w:rsid w:val="534B2121"/>
    <w:rsid w:val="53A1091D"/>
    <w:rsid w:val="53EE33D9"/>
    <w:rsid w:val="53F53DF1"/>
    <w:rsid w:val="53F759BC"/>
    <w:rsid w:val="5401347C"/>
    <w:rsid w:val="546023B2"/>
    <w:rsid w:val="54621265"/>
    <w:rsid w:val="54C76AC4"/>
    <w:rsid w:val="54D44425"/>
    <w:rsid w:val="55452CE8"/>
    <w:rsid w:val="5560698A"/>
    <w:rsid w:val="55FE1F91"/>
    <w:rsid w:val="560C0388"/>
    <w:rsid w:val="56767EAF"/>
    <w:rsid w:val="57665F65"/>
    <w:rsid w:val="57CB5F37"/>
    <w:rsid w:val="581A041B"/>
    <w:rsid w:val="582E368A"/>
    <w:rsid w:val="586653BB"/>
    <w:rsid w:val="589A2B01"/>
    <w:rsid w:val="58DD5273"/>
    <w:rsid w:val="5916233E"/>
    <w:rsid w:val="592C0BA2"/>
    <w:rsid w:val="59E061D7"/>
    <w:rsid w:val="5A9D2B6D"/>
    <w:rsid w:val="5BFA7FA0"/>
    <w:rsid w:val="5C86404B"/>
    <w:rsid w:val="5CA04230"/>
    <w:rsid w:val="5D7B302C"/>
    <w:rsid w:val="5D9E54B0"/>
    <w:rsid w:val="5F1256B6"/>
    <w:rsid w:val="5FFE60A0"/>
    <w:rsid w:val="60513701"/>
    <w:rsid w:val="634B0C98"/>
    <w:rsid w:val="64204582"/>
    <w:rsid w:val="643D6829"/>
    <w:rsid w:val="64454307"/>
    <w:rsid w:val="64AD031C"/>
    <w:rsid w:val="65C56DD9"/>
    <w:rsid w:val="661C602E"/>
    <w:rsid w:val="66B620D5"/>
    <w:rsid w:val="676B6CA4"/>
    <w:rsid w:val="67EA6064"/>
    <w:rsid w:val="685226F5"/>
    <w:rsid w:val="68BA5119"/>
    <w:rsid w:val="68EA2B1F"/>
    <w:rsid w:val="695E248A"/>
    <w:rsid w:val="697A79EF"/>
    <w:rsid w:val="6B0E3C8A"/>
    <w:rsid w:val="6B20696E"/>
    <w:rsid w:val="6B2A27CA"/>
    <w:rsid w:val="6B3A3D72"/>
    <w:rsid w:val="6BAC2747"/>
    <w:rsid w:val="6C78551D"/>
    <w:rsid w:val="6D1360D1"/>
    <w:rsid w:val="6D375FFB"/>
    <w:rsid w:val="6D7F4BEE"/>
    <w:rsid w:val="6D85141F"/>
    <w:rsid w:val="6D8F385E"/>
    <w:rsid w:val="6D9708A7"/>
    <w:rsid w:val="6DC404BA"/>
    <w:rsid w:val="6DC8197C"/>
    <w:rsid w:val="6DCA7569"/>
    <w:rsid w:val="6E843DCF"/>
    <w:rsid w:val="6EF95258"/>
    <w:rsid w:val="701018BE"/>
    <w:rsid w:val="70430334"/>
    <w:rsid w:val="70E32C59"/>
    <w:rsid w:val="72E3483D"/>
    <w:rsid w:val="734E7F8E"/>
    <w:rsid w:val="73AF2C53"/>
    <w:rsid w:val="74164A76"/>
    <w:rsid w:val="76E6240F"/>
    <w:rsid w:val="77267189"/>
    <w:rsid w:val="775A08DC"/>
    <w:rsid w:val="77B8721A"/>
    <w:rsid w:val="785A529A"/>
    <w:rsid w:val="789157E3"/>
    <w:rsid w:val="78AA6C73"/>
    <w:rsid w:val="7A6570E0"/>
    <w:rsid w:val="7AC30863"/>
    <w:rsid w:val="7ACE0ACF"/>
    <w:rsid w:val="7DAB2FB0"/>
    <w:rsid w:val="7E272A7B"/>
    <w:rsid w:val="7EC54E08"/>
    <w:rsid w:val="7F516EB2"/>
    <w:rsid w:val="7F5A3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autoRedefine/>
    <w:qFormat/>
    <w:uiPriority w:val="9"/>
    <w:pPr>
      <w:keepNext/>
      <w:keepLines/>
      <w:spacing w:before="40" w:beforeLines="0" w:beforeAutospacing="0" w:after="60" w:afterLines="0" w:afterAutospacing="0" w:line="240" w:lineRule="auto"/>
      <w:jc w:val="center"/>
      <w:outlineLvl w:val="0"/>
    </w:pPr>
    <w:rPr>
      <w:b/>
      <w:kern w:val="44"/>
      <w:sz w:val="44"/>
    </w:rPr>
  </w:style>
  <w:style w:type="paragraph" w:styleId="4">
    <w:name w:val="heading 2"/>
    <w:basedOn w:val="1"/>
    <w:next w:val="1"/>
    <w:link w:val="43"/>
    <w:autoRedefine/>
    <w:qFormat/>
    <w:uiPriority w:val="0"/>
    <w:pPr>
      <w:keepNext/>
      <w:keepLines/>
      <w:spacing w:line="440" w:lineRule="exact"/>
      <w:jc w:val="left"/>
      <w:outlineLvl w:val="1"/>
    </w:pPr>
    <w:rPr>
      <w:b/>
      <w:bCs/>
      <w:szCs w:val="32"/>
    </w:rPr>
  </w:style>
  <w:style w:type="paragraph" w:styleId="5">
    <w:name w:val="heading 3"/>
    <w:basedOn w:val="1"/>
    <w:next w:val="1"/>
    <w:autoRedefine/>
    <w:qFormat/>
    <w:uiPriority w:val="0"/>
    <w:pPr>
      <w:keepLines/>
      <w:numPr>
        <w:ilvl w:val="0"/>
        <w:numId w:val="1"/>
      </w:numPr>
      <w:adjustRightInd w:val="0"/>
      <w:spacing w:beforeLines="50" w:afterLines="50" w:line="380" w:lineRule="exact"/>
      <w:outlineLvl w:val="2"/>
    </w:pPr>
    <w:rPr>
      <w:rFonts w:ascii="宋体" w:hAnsi="宋体" w:cs="Arial"/>
      <w:b/>
      <w:bCs/>
      <w:kern w:val="0"/>
      <w:sz w:val="24"/>
      <w:szCs w:val="20"/>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qFormat/>
    <w:uiPriority w:val="0"/>
    <w:rPr>
      <w:sz w:val="18"/>
      <w:szCs w:val="18"/>
    </w:rPr>
  </w:style>
  <w:style w:type="paragraph" w:styleId="7">
    <w:name w:val="Normal Indent"/>
    <w:basedOn w:val="1"/>
    <w:autoRedefine/>
    <w:qFormat/>
    <w:uiPriority w:val="0"/>
    <w:pPr>
      <w:ind w:firstLine="420" w:firstLineChars="200"/>
    </w:pPr>
  </w:style>
  <w:style w:type="paragraph" w:styleId="8">
    <w:name w:val="Body Text 3"/>
    <w:basedOn w:val="1"/>
    <w:autoRedefine/>
    <w:qFormat/>
    <w:uiPriority w:val="0"/>
    <w:pPr>
      <w:spacing w:after="120"/>
    </w:pPr>
    <w:rPr>
      <w:sz w:val="16"/>
      <w:szCs w:val="16"/>
    </w:rPr>
  </w:style>
  <w:style w:type="paragraph" w:styleId="9">
    <w:name w:val="Body Text"/>
    <w:basedOn w:val="1"/>
    <w:next w:val="1"/>
    <w:autoRedefine/>
    <w:qFormat/>
    <w:uiPriority w:val="0"/>
    <w:pPr>
      <w:spacing w:after="120"/>
    </w:pPr>
  </w:style>
  <w:style w:type="paragraph" w:styleId="10">
    <w:name w:val="Plain Text"/>
    <w:basedOn w:val="1"/>
    <w:autoRedefine/>
    <w:qFormat/>
    <w:uiPriority w:val="0"/>
    <w:pPr>
      <w:adjustRightInd w:val="0"/>
      <w:snapToGrid w:val="0"/>
      <w:spacing w:line="360" w:lineRule="auto"/>
    </w:pPr>
    <w:rPr>
      <w:rFonts w:ascii="宋体" w:hAnsi="Courier New"/>
      <w:szCs w:val="20"/>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style>
  <w:style w:type="paragraph" w:styleId="15">
    <w:name w:val="toc 2"/>
    <w:basedOn w:val="1"/>
    <w:next w:val="1"/>
    <w:autoRedefine/>
    <w:semiHidden/>
    <w:unhideWhenUsed/>
    <w:qFormat/>
    <w:uiPriority w:val="39"/>
    <w:pPr>
      <w:ind w:left="420" w:leftChars="200"/>
    </w:p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customStyle="1" w:styleId="22">
    <w:name w:val="font121"/>
    <w:basedOn w:val="19"/>
    <w:autoRedefine/>
    <w:qFormat/>
    <w:uiPriority w:val="0"/>
    <w:rPr>
      <w:rFonts w:ascii="font-weight : 400" w:hAnsi="font-weight : 400" w:eastAsia="font-weight : 400" w:cs="font-weight : 400"/>
      <w:color w:val="000000"/>
      <w:sz w:val="24"/>
      <w:szCs w:val="24"/>
      <w:u w:val="single"/>
    </w:rPr>
  </w:style>
  <w:style w:type="character" w:customStyle="1" w:styleId="23">
    <w:name w:val="font61"/>
    <w:basedOn w:val="19"/>
    <w:autoRedefine/>
    <w:qFormat/>
    <w:uiPriority w:val="0"/>
    <w:rPr>
      <w:rFonts w:ascii="Calibri" w:hAnsi="Calibri" w:cs="Calibri"/>
      <w:b/>
      <w:color w:val="000000"/>
      <w:sz w:val="20"/>
      <w:szCs w:val="20"/>
      <w:u w:val="none"/>
    </w:rPr>
  </w:style>
  <w:style w:type="character" w:customStyle="1" w:styleId="24">
    <w:name w:val="font111"/>
    <w:basedOn w:val="19"/>
    <w:autoRedefine/>
    <w:qFormat/>
    <w:uiPriority w:val="0"/>
    <w:rPr>
      <w:rFonts w:hint="eastAsia" w:ascii="宋体" w:hAnsi="宋体" w:eastAsia="宋体" w:cs="宋体"/>
      <w:color w:val="000000"/>
      <w:sz w:val="22"/>
      <w:szCs w:val="22"/>
      <w:u w:val="none"/>
    </w:rPr>
  </w:style>
  <w:style w:type="character" w:customStyle="1" w:styleId="25">
    <w:name w:val="font01"/>
    <w:basedOn w:val="19"/>
    <w:autoRedefine/>
    <w:qFormat/>
    <w:uiPriority w:val="0"/>
    <w:rPr>
      <w:rFonts w:hint="eastAsia" w:ascii="宋体" w:hAnsi="宋体" w:eastAsia="宋体" w:cs="宋体"/>
      <w:color w:val="000000"/>
      <w:sz w:val="24"/>
      <w:szCs w:val="24"/>
      <w:u w:val="none"/>
    </w:rPr>
  </w:style>
  <w:style w:type="character" w:customStyle="1" w:styleId="26">
    <w:name w:val="font101"/>
    <w:basedOn w:val="19"/>
    <w:autoRedefine/>
    <w:qFormat/>
    <w:uiPriority w:val="0"/>
    <w:rPr>
      <w:rFonts w:ascii="Arial" w:hAnsi="Arial" w:cs="Arial"/>
      <w:color w:val="000000"/>
      <w:sz w:val="22"/>
      <w:szCs w:val="22"/>
      <w:u w:val="none"/>
    </w:rPr>
  </w:style>
  <w:style w:type="character" w:customStyle="1" w:styleId="27">
    <w:name w:val="font21"/>
    <w:basedOn w:val="19"/>
    <w:autoRedefine/>
    <w:qFormat/>
    <w:uiPriority w:val="0"/>
    <w:rPr>
      <w:rFonts w:hint="eastAsia" w:ascii="宋体" w:hAnsi="宋体" w:eastAsia="宋体" w:cs="宋体"/>
      <w:b/>
      <w:color w:val="000000"/>
      <w:sz w:val="20"/>
      <w:szCs w:val="20"/>
      <w:u w:val="none"/>
    </w:rPr>
  </w:style>
  <w:style w:type="character" w:customStyle="1" w:styleId="28">
    <w:name w:val="font31"/>
    <w:basedOn w:val="19"/>
    <w:autoRedefine/>
    <w:qFormat/>
    <w:uiPriority w:val="0"/>
    <w:rPr>
      <w:rFonts w:hint="eastAsia" w:ascii="宋体" w:hAnsi="宋体" w:eastAsia="宋体" w:cs="宋体"/>
      <w:color w:val="000000"/>
      <w:sz w:val="22"/>
      <w:szCs w:val="22"/>
      <w:u w:val="none"/>
    </w:rPr>
  </w:style>
  <w:style w:type="paragraph" w:customStyle="1" w:styleId="29">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0">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默认段落字体 Para Char"/>
    <w:basedOn w:val="1"/>
    <w:autoRedefine/>
    <w:qFormat/>
    <w:uiPriority w:val="0"/>
  </w:style>
  <w:style w:type="paragraph" w:customStyle="1" w:styleId="32">
    <w:name w:val="Char Char Char"/>
    <w:basedOn w:val="1"/>
    <w:autoRedefine/>
    <w:qFormat/>
    <w:uiPriority w:val="0"/>
    <w:rPr>
      <w:rFonts w:ascii="Tahoma" w:hAnsi="Tahoma"/>
      <w:sz w:val="24"/>
      <w:szCs w:val="20"/>
    </w:rPr>
  </w:style>
  <w:style w:type="paragraph" w:styleId="33">
    <w:name w:val="List Paragraph"/>
    <w:basedOn w:val="1"/>
    <w:autoRedefine/>
    <w:qFormat/>
    <w:uiPriority w:val="0"/>
    <w:pPr>
      <w:ind w:firstLine="420" w:firstLineChars="200"/>
    </w:pPr>
    <w:rPr>
      <w:rFonts w:ascii="等线" w:hAnsi="等线" w:eastAsia="等线"/>
      <w:sz w:val="24"/>
    </w:rPr>
  </w:style>
  <w:style w:type="paragraph" w:customStyle="1" w:styleId="34">
    <w:name w:val="列出段落1"/>
    <w:basedOn w:val="1"/>
    <w:autoRedefine/>
    <w:qFormat/>
    <w:uiPriority w:val="0"/>
    <w:pPr>
      <w:ind w:firstLine="420" w:firstLineChars="200"/>
    </w:pPr>
  </w:style>
  <w:style w:type="paragraph" w:customStyle="1" w:styleId="3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paragraph" w:customStyle="1" w:styleId="36">
    <w:name w:val="Char"/>
    <w:basedOn w:val="1"/>
    <w:autoRedefine/>
    <w:qFormat/>
    <w:uiPriority w:val="0"/>
  </w:style>
  <w:style w:type="paragraph" w:customStyle="1" w:styleId="3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Char Char1 Char Char Char Char Char Char Char"/>
    <w:basedOn w:val="1"/>
    <w:autoRedefine/>
    <w:qFormat/>
    <w:uiPriority w:val="0"/>
    <w:pPr>
      <w:pageBreakBefore/>
    </w:pPr>
  </w:style>
  <w:style w:type="paragraph" w:customStyle="1" w:styleId="3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列出段落11"/>
    <w:basedOn w:val="1"/>
    <w:autoRedefine/>
    <w:qFormat/>
    <w:uiPriority w:val="0"/>
    <w:pPr>
      <w:ind w:firstLine="420" w:firstLineChars="200"/>
    </w:pPr>
  </w:style>
  <w:style w:type="paragraph" w:customStyle="1" w:styleId="41">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样式 正文（首行缩进两字） + 宋体 小四"/>
    <w:basedOn w:val="7"/>
    <w:autoRedefine/>
    <w:qFormat/>
    <w:uiPriority w:val="0"/>
    <w:pPr>
      <w:spacing w:line="360" w:lineRule="auto"/>
      <w:ind w:firstLine="560"/>
    </w:pPr>
    <w:rPr>
      <w:rFonts w:ascii="仿宋_GB2312" w:hAnsi="宋体" w:eastAsia="仿宋_GB2312"/>
      <w:spacing w:val="-10"/>
      <w:sz w:val="30"/>
      <w:szCs w:val="30"/>
    </w:rPr>
  </w:style>
  <w:style w:type="character" w:customStyle="1" w:styleId="43">
    <w:name w:val="标题 2 Char"/>
    <w:link w:val="4"/>
    <w:autoRedefine/>
    <w:qFormat/>
    <w:uiPriority w:val="0"/>
    <w:rPr>
      <w:b/>
      <w:bCs/>
      <w:szCs w:val="32"/>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WPSOffice手动目录 2"/>
    <w:autoRedefine/>
    <w:qFormat/>
    <w:uiPriority w:val="0"/>
    <w:pPr>
      <w:ind w:leftChars="200"/>
    </w:pPr>
    <w:rPr>
      <w:rFonts w:ascii="Times New Roman" w:hAnsi="Times New Roman" w:eastAsia="宋体" w:cs="Times New Roman"/>
      <w:sz w:val="20"/>
      <w:szCs w:val="20"/>
    </w:rPr>
  </w:style>
  <w:style w:type="paragraph" w:customStyle="1" w:styleId="46">
    <w:name w:val="正文文本缩进1"/>
    <w:basedOn w:val="1"/>
    <w:autoRedefine/>
    <w:qFormat/>
    <w:uiPriority w:val="0"/>
    <w:pPr>
      <w:spacing w:line="700" w:lineRule="exact"/>
      <w:ind w:left="960"/>
    </w:pPr>
    <w:rPr>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62" textRotate="1"/>
    <customShpInfo spid="_x0000_s2063" textRotate="1"/>
    <customShpInfo spid="_x0000_s2064" textRotate="1"/>
    <customShpInfo spid="_x0000_s2051" textRotate="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8679</Words>
  <Characters>8865</Characters>
  <Lines>83</Lines>
  <Paragraphs>23</Paragraphs>
  <TotalTime>0</TotalTime>
  <ScaleCrop>false</ScaleCrop>
  <LinksUpToDate>false</LinksUpToDate>
  <CharactersWithSpaces>9600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2019-04-03T08:29:00Z</dcterms:created>
  <dc:creator>微软用户</dc:creator>
  <cp:lastModifiedBy>WPS_1655195610</cp:lastModifiedBy>
  <cp:lastPrinted>2022-08-10T08:41:00Z</cp:lastPrinted>
  <dcterms:modified xsi:type="dcterms:W3CDTF">2024-04-25T01:55:37Z</dcterms:modified>
  <dc:title>铜梁县政府交易中心</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5FE814E609A24FC0A7F6F06E02D663C8</vt:lpwstr>
  </property>
</Properties>
</file>