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华文中宋"/>
          <w:b/>
          <w:sz w:val="84"/>
          <w:szCs w:val="84"/>
        </w:rPr>
      </w:pPr>
      <w:r>
        <w:rPr>
          <w:rFonts w:hint="eastAsia" w:ascii="仿宋" w:hAnsi="仿宋" w:eastAsia="仿宋" w:cs="华文中宋"/>
          <w:b/>
          <w:sz w:val="84"/>
          <w:szCs w:val="84"/>
        </w:rPr>
        <w:t xml:space="preserve"> </w:t>
      </w:r>
    </w:p>
    <w:p>
      <w:pPr>
        <w:jc w:val="center"/>
        <w:outlineLvl w:val="0"/>
        <w:rPr>
          <w:rFonts w:hint="eastAsia" w:ascii="仿宋" w:hAnsi="仿宋" w:eastAsia="仿宋" w:cs="华文中宋"/>
          <w:b/>
          <w:sz w:val="84"/>
          <w:szCs w:val="84"/>
        </w:rPr>
      </w:pPr>
      <w:r>
        <w:rPr>
          <w:rFonts w:hint="eastAsia" w:ascii="仿宋" w:hAnsi="仿宋" w:eastAsia="仿宋" w:cs="华文中宋"/>
          <w:b/>
          <w:sz w:val="84"/>
          <w:szCs w:val="84"/>
        </w:rPr>
        <w:t xml:space="preserve"> </w:t>
      </w:r>
      <w:bookmarkStart w:id="0" w:name="_Toc10350"/>
      <w:bookmarkStart w:id="1" w:name="_Toc31187"/>
      <w:r>
        <w:rPr>
          <w:rFonts w:hint="eastAsia" w:ascii="仿宋" w:hAnsi="仿宋" w:eastAsia="仿宋" w:cs="华文中宋"/>
          <w:b/>
          <w:sz w:val="84"/>
          <w:szCs w:val="84"/>
        </w:rPr>
        <w:t>重庆市铜梁区人民医院</w:t>
      </w:r>
      <w:bookmarkEnd w:id="0"/>
      <w:bookmarkEnd w:id="1"/>
    </w:p>
    <w:p>
      <w:pPr>
        <w:jc w:val="center"/>
        <w:rPr>
          <w:rFonts w:ascii="仿宋" w:hAnsi="仿宋" w:eastAsia="仿宋" w:cs="华文中宋"/>
          <w:b/>
          <w:sz w:val="84"/>
          <w:szCs w:val="84"/>
        </w:rPr>
      </w:pPr>
      <w:r>
        <w:rPr>
          <w:rFonts w:hint="eastAsia" w:ascii="仿宋" w:hAnsi="仿宋" w:eastAsia="仿宋" w:cs="华文中宋"/>
          <w:b/>
          <w:sz w:val="84"/>
          <w:szCs w:val="84"/>
        </w:rPr>
        <w:t>询价采购文件</w:t>
      </w:r>
    </w:p>
    <w:p>
      <w:pPr>
        <w:ind w:left="332"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32" w:leftChars="6" w:hanging="315" w:hangingChars="98"/>
        <w:jc w:val="center"/>
        <w:rPr>
          <w:rFonts w:ascii="仿宋" w:hAnsi="仿宋" w:eastAsia="仿宋"/>
          <w:b/>
          <w:sz w:val="32"/>
          <w:szCs w:val="32"/>
        </w:rPr>
      </w:pPr>
    </w:p>
    <w:p>
      <w:pPr>
        <w:snapToGrid w:val="0"/>
        <w:spacing w:line="480" w:lineRule="auto"/>
        <w:ind w:left="332" w:leftChars="6" w:hanging="315" w:hangingChars="98"/>
        <w:rPr>
          <w:rFonts w:ascii="仿宋" w:hAnsi="仿宋" w:eastAsia="仿宋"/>
          <w:b/>
          <w:sz w:val="32"/>
          <w:szCs w:val="32"/>
        </w:rPr>
      </w:pPr>
    </w:p>
    <w:p>
      <w:pPr>
        <w:adjustRightInd w:val="0"/>
        <w:snapToGrid w:val="0"/>
        <w:spacing w:line="360" w:lineRule="auto"/>
        <w:ind w:firstLine="663" w:firstLineChars="150"/>
        <w:outlineLvl w:val="0"/>
        <w:rPr>
          <w:rFonts w:hint="eastAsia" w:ascii="仿宋" w:hAnsi="仿宋" w:eastAsia="仿宋" w:cs="华文中宋"/>
          <w:b/>
          <w:sz w:val="44"/>
          <w:szCs w:val="44"/>
          <w:lang w:eastAsia="zh-CN"/>
        </w:rPr>
      </w:pPr>
      <w:bookmarkStart w:id="2" w:name="_Toc11673"/>
      <w:bookmarkStart w:id="3" w:name="_Toc997"/>
      <w:r>
        <w:rPr>
          <w:rFonts w:hint="eastAsia" w:ascii="仿宋" w:hAnsi="仿宋" w:eastAsia="仿宋" w:cs="华文中宋"/>
          <w:b/>
          <w:sz w:val="44"/>
          <w:szCs w:val="44"/>
        </w:rPr>
        <w:t>采购项目：</w:t>
      </w:r>
      <w:bookmarkEnd w:id="2"/>
      <w:bookmarkEnd w:id="3"/>
      <w:r>
        <w:rPr>
          <w:rFonts w:hint="eastAsia" w:ascii="仿宋" w:hAnsi="仿宋" w:cs="华文中宋"/>
          <w:b/>
          <w:sz w:val="44"/>
          <w:szCs w:val="44"/>
          <w:lang w:eastAsia="zh-CN"/>
        </w:rPr>
        <w:t>档案整理及档案数字化服务</w:t>
      </w:r>
    </w:p>
    <w:p>
      <w:pPr>
        <w:adjustRightInd w:val="0"/>
        <w:snapToGrid w:val="0"/>
        <w:spacing w:line="360" w:lineRule="auto"/>
        <w:ind w:firstLine="663" w:firstLineChars="150"/>
        <w:outlineLvl w:val="0"/>
        <w:rPr>
          <w:rFonts w:hint="eastAsia" w:ascii="仿宋" w:hAnsi="仿宋" w:eastAsia="仿宋" w:cs="华文中宋"/>
          <w:b/>
          <w:sz w:val="44"/>
          <w:szCs w:val="44"/>
          <w:lang w:eastAsia="zh-CN"/>
        </w:rPr>
      </w:pPr>
      <w:bookmarkStart w:id="4" w:name="_Toc1327"/>
      <w:bookmarkStart w:id="5" w:name="_Toc4574"/>
      <w:r>
        <w:rPr>
          <w:rFonts w:hint="eastAsia" w:ascii="仿宋" w:hAnsi="仿宋" w:eastAsia="仿宋" w:cs="华文中宋"/>
          <w:b/>
          <w:sz w:val="44"/>
          <w:szCs w:val="44"/>
        </w:rPr>
        <w:t>项目编号：</w:t>
      </w:r>
      <w:bookmarkEnd w:id="4"/>
      <w:bookmarkEnd w:id="5"/>
      <w:r>
        <w:rPr>
          <w:rFonts w:hint="eastAsia" w:ascii="仿宋" w:hAnsi="仿宋" w:cs="华文中宋"/>
          <w:b/>
          <w:sz w:val="44"/>
          <w:szCs w:val="44"/>
          <w:lang w:eastAsia="zh-CN"/>
        </w:rPr>
        <w:t>TYC（询）2024-028</w:t>
      </w:r>
    </w:p>
    <w:p>
      <w:pPr>
        <w:adjustRightInd w:val="0"/>
        <w:snapToGrid w:val="0"/>
        <w:spacing w:line="360" w:lineRule="auto"/>
        <w:ind w:firstLine="663" w:firstLineChars="150"/>
        <w:rPr>
          <w:rFonts w:ascii="仿宋" w:hAnsi="仿宋" w:eastAsia="仿宋" w:cs="华文中宋"/>
          <w:b/>
          <w:sz w:val="44"/>
          <w:szCs w:val="44"/>
        </w:rPr>
      </w:pPr>
      <w:r>
        <w:rPr>
          <w:rFonts w:hint="eastAsia" w:ascii="仿宋" w:hAnsi="仿宋" w:eastAsia="仿宋" w:cs="华文中宋"/>
          <w:b/>
          <w:sz w:val="44"/>
          <w:szCs w:val="44"/>
        </w:rPr>
        <w:t>采购方式：询价采购</w:t>
      </w:r>
    </w:p>
    <w:p>
      <w:pPr>
        <w:adjustRightInd w:val="0"/>
        <w:snapToGrid w:val="0"/>
        <w:spacing w:line="360" w:lineRule="auto"/>
        <w:ind w:firstLine="663" w:firstLineChars="150"/>
        <w:outlineLvl w:val="0"/>
        <w:rPr>
          <w:rFonts w:ascii="仿宋" w:hAnsi="仿宋" w:eastAsia="仿宋" w:cs="华文中宋"/>
          <w:b/>
          <w:sz w:val="44"/>
          <w:szCs w:val="44"/>
        </w:rPr>
      </w:pPr>
      <w:bookmarkStart w:id="6" w:name="_Toc29359"/>
      <w:bookmarkStart w:id="7" w:name="_Toc13629"/>
      <w:r>
        <w:rPr>
          <w:rFonts w:hint="eastAsia" w:ascii="仿宋" w:hAnsi="仿宋" w:eastAsia="仿宋" w:cs="华文中宋"/>
          <w:b/>
          <w:sz w:val="44"/>
          <w:szCs w:val="44"/>
        </w:rPr>
        <w:t>采 购 人：重庆市铜梁区人民医院</w:t>
      </w:r>
      <w:bookmarkEnd w:id="6"/>
      <w:bookmarkEnd w:id="7"/>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8" w:name="_Toc11406"/>
      <w:bookmarkStart w:id="9" w:name="_Toc4610"/>
      <w:r>
        <w:rPr>
          <w:rFonts w:hint="eastAsia" w:ascii="仿宋" w:hAnsi="仿宋" w:eastAsia="仿宋" w:cs="华文中宋"/>
          <w:b/>
          <w:sz w:val="28"/>
          <w:szCs w:val="28"/>
        </w:rPr>
        <w:t>重庆市铜梁区人民医院制</w:t>
      </w:r>
      <w:bookmarkEnd w:id="8"/>
      <w:bookmarkEnd w:id="9"/>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0" w:name="_Toc23250"/>
      <w:bookmarkStart w:id="11" w:name="_Toc6765"/>
      <w:r>
        <w:rPr>
          <w:rFonts w:hint="eastAsia" w:ascii="仿宋" w:hAnsi="仿宋" w:eastAsia="仿宋" w:cs="华文中宋"/>
          <w:b/>
          <w:sz w:val="36"/>
          <w:szCs w:val="36"/>
        </w:rPr>
        <w:t>二0二</w:t>
      </w:r>
      <w:r>
        <w:rPr>
          <w:rFonts w:hint="eastAsia" w:ascii="仿宋" w:hAnsi="仿宋" w:cs="华文中宋"/>
          <w:b/>
          <w:sz w:val="36"/>
          <w:szCs w:val="36"/>
          <w:lang w:eastAsia="zh-CN"/>
        </w:rPr>
        <w:t>四</w:t>
      </w:r>
      <w:r>
        <w:rPr>
          <w:rFonts w:hint="eastAsia" w:ascii="仿宋" w:hAnsi="仿宋" w:eastAsia="仿宋" w:cs="华文中宋"/>
          <w:b/>
          <w:sz w:val="36"/>
          <w:szCs w:val="36"/>
        </w:rPr>
        <w:t>年</w:t>
      </w:r>
      <w:r>
        <w:rPr>
          <w:rFonts w:hint="eastAsia" w:ascii="仿宋" w:hAnsi="仿宋" w:cs="华文中宋"/>
          <w:b/>
          <w:sz w:val="36"/>
          <w:szCs w:val="36"/>
          <w:lang w:eastAsia="zh-CN"/>
        </w:rPr>
        <w:t>六</w:t>
      </w:r>
      <w:r>
        <w:rPr>
          <w:rFonts w:hint="eastAsia" w:ascii="仿宋" w:hAnsi="仿宋" w:eastAsia="仿宋" w:cs="华文中宋"/>
          <w:b/>
          <w:sz w:val="36"/>
          <w:szCs w:val="36"/>
        </w:rPr>
        <w:t>月</w:t>
      </w:r>
      <w:bookmarkEnd w:id="10"/>
      <w:bookmarkEnd w:id="11"/>
    </w:p>
    <w:p>
      <w:pPr>
        <w:widowControl/>
        <w:jc w:val="left"/>
        <w:rPr>
          <w:rFonts w:ascii="仿宋" w:hAnsi="仿宋" w:eastAsia="仿宋" w:cs="华文中宋"/>
          <w:b/>
          <w:sz w:val="36"/>
          <w:szCs w:val="36"/>
        </w:rPr>
        <w:sectPr>
          <w:pgSz w:w="11906" w:h="16838"/>
          <w:pgMar w:top="1134" w:right="851" w:bottom="1134" w:left="113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rPr>
          <w:rFonts w:hint="eastAsia" w:ascii="仿宋" w:hAnsi="仿宋" w:eastAsia="仿宋" w:cs="仿宋"/>
          <w:kern w:val="2"/>
          <w:sz w:val="28"/>
          <w:szCs w:val="28"/>
          <w:lang w:val="en-US" w:eastAsia="zh-CN" w:bidi="ar-SA"/>
        </w:rPr>
      </w:pPr>
      <w:r>
        <w:rPr>
          <w:rFonts w:hint="eastAsia" w:ascii="宋体" w:hAnsi="宋体" w:eastAsia="宋体" w:cs="Times New Roman"/>
          <w:kern w:val="2"/>
          <w:sz w:val="21"/>
          <w:szCs w:val="24"/>
          <w:lang w:val="en-US" w:eastAsia="zh-CN" w:bidi="ar-SA"/>
        </w:rPr>
        <w:t xml:space="preserve"> </w:t>
      </w:r>
    </w:p>
    <w:sdt>
      <w:sdtPr>
        <w:rPr>
          <w:rFonts w:ascii="宋体" w:hAnsi="宋体" w:eastAsia="宋体" w:cs="Times New Roman"/>
          <w:kern w:val="2"/>
          <w:sz w:val="21"/>
          <w:szCs w:val="24"/>
          <w:lang w:val="en-US" w:eastAsia="zh-CN" w:bidi="ar-SA"/>
        </w:rPr>
        <w:id w:val="147471926"/>
        <w15:color w:val="DBDBDB"/>
        <w:docPartObj>
          <w:docPartGallery w:val="Table of Contents"/>
          <w:docPartUnique/>
        </w:docPartObj>
      </w:sdtPr>
      <w:sdtEndPr>
        <w:rPr>
          <w:rFonts w:hint="eastAsia" w:ascii="Times New Roman" w:hAnsi="Times New Roman" w:eastAsia="仿宋" w:cs="Times New Roman"/>
          <w:b/>
          <w:bCs/>
          <w:kern w:val="44"/>
          <w:sz w:val="44"/>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rPr>
            <w:t>目录</w:t>
          </w:r>
        </w:p>
        <w:p>
          <w:pPr>
            <w:pStyle w:val="12"/>
            <w:tabs>
              <w:tab w:val="right" w:leader="dot" w:pos="9921"/>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p>
        <w:p>
          <w:pPr>
            <w:pStyle w:val="12"/>
            <w:keepNext w:val="0"/>
            <w:keepLines w:val="0"/>
            <w:pageBreakBefore w:val="0"/>
            <w:widowControl w:val="0"/>
            <w:tabs>
              <w:tab w:val="right" w:leader="dot" w:pos="9921"/>
            </w:tabs>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_Toc11532 </w:instrText>
          </w:r>
          <w:r>
            <w:rPr>
              <w:rFonts w:hint="eastAsia" w:ascii="仿宋" w:hAnsi="仿宋" w:eastAsia="仿宋" w:cs="仿宋"/>
              <w:szCs w:val="24"/>
            </w:rPr>
            <w:fldChar w:fldCharType="separate"/>
          </w:r>
          <w:r>
            <w:rPr>
              <w:rFonts w:hint="eastAsia" w:ascii="仿宋" w:hAnsi="仿宋" w:eastAsia="仿宋" w:cs="仿宋"/>
            </w:rPr>
            <w:t>第一篇 采购公告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_Toc11532 \h </w:instrText>
          </w:r>
          <w:r>
            <w:rPr>
              <w:rFonts w:hint="eastAsia" w:ascii="仿宋" w:hAnsi="仿宋" w:eastAsia="仿宋" w:cs="仿宋"/>
            </w:rPr>
            <w:fldChar w:fldCharType="separate"/>
          </w:r>
          <w:r>
            <w:rPr>
              <w:rFonts w:hint="eastAsia" w:ascii="仿宋" w:hAnsi="仿宋" w:eastAsia="仿宋" w:cs="仿宋"/>
            </w:rPr>
            <w:t>- 1 -</w:t>
          </w:r>
          <w:r>
            <w:rPr>
              <w:rFonts w:hint="eastAsia" w:ascii="仿宋" w:hAnsi="仿宋" w:eastAsia="仿宋" w:cs="仿宋"/>
            </w:rPr>
            <w:fldChar w:fldCharType="end"/>
          </w:r>
          <w:r>
            <w:rPr>
              <w:rFonts w:hint="eastAsia" w:ascii="仿宋" w:hAnsi="仿宋" w:eastAsia="仿宋" w:cs="仿宋"/>
              <w:szCs w:val="24"/>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_Toc5226 </w:instrText>
          </w:r>
          <w:r>
            <w:rPr>
              <w:rFonts w:hint="eastAsia" w:ascii="仿宋" w:hAnsi="仿宋" w:eastAsia="仿宋" w:cs="仿宋"/>
              <w:szCs w:val="24"/>
            </w:rPr>
            <w:fldChar w:fldCharType="separate"/>
          </w:r>
          <w:r>
            <w:rPr>
              <w:rFonts w:hint="eastAsia" w:ascii="仿宋" w:hAnsi="仿宋" w:eastAsia="仿宋" w:cs="仿宋"/>
            </w:rPr>
            <w:t>一、项目采购清单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_Toc5226 \h </w:instrText>
          </w:r>
          <w:r>
            <w:rPr>
              <w:rFonts w:hint="eastAsia" w:ascii="仿宋" w:hAnsi="仿宋" w:eastAsia="仿宋" w:cs="仿宋"/>
            </w:rPr>
            <w:fldChar w:fldCharType="separate"/>
          </w:r>
          <w:r>
            <w:rPr>
              <w:rFonts w:hint="eastAsia" w:ascii="仿宋" w:hAnsi="仿宋" w:eastAsia="仿宋" w:cs="仿宋"/>
            </w:rPr>
            <w:t>- 1 -</w:t>
          </w:r>
          <w:r>
            <w:rPr>
              <w:rFonts w:hint="eastAsia" w:ascii="仿宋" w:hAnsi="仿宋" w:eastAsia="仿宋" w:cs="仿宋"/>
            </w:rPr>
            <w:fldChar w:fldCharType="end"/>
          </w:r>
          <w:r>
            <w:rPr>
              <w:rFonts w:hint="eastAsia" w:ascii="仿宋" w:hAnsi="仿宋" w:eastAsia="仿宋" w:cs="仿宋"/>
              <w:szCs w:val="24"/>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_Toc9422 </w:instrText>
          </w:r>
          <w:r>
            <w:rPr>
              <w:rFonts w:hint="eastAsia" w:ascii="仿宋" w:hAnsi="仿宋" w:eastAsia="仿宋" w:cs="仿宋"/>
              <w:szCs w:val="24"/>
            </w:rPr>
            <w:fldChar w:fldCharType="separate"/>
          </w:r>
          <w:r>
            <w:rPr>
              <w:rFonts w:hint="eastAsia" w:ascii="仿宋" w:hAnsi="仿宋" w:eastAsia="仿宋" w:cs="仿宋"/>
            </w:rPr>
            <w:t>二、投标人资质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_Toc9422 \h </w:instrText>
          </w:r>
          <w:r>
            <w:rPr>
              <w:rFonts w:hint="eastAsia" w:ascii="仿宋" w:hAnsi="仿宋" w:eastAsia="仿宋" w:cs="仿宋"/>
            </w:rPr>
            <w:fldChar w:fldCharType="separate"/>
          </w:r>
          <w:r>
            <w:rPr>
              <w:rFonts w:hint="eastAsia" w:ascii="仿宋" w:hAnsi="仿宋" w:eastAsia="仿宋" w:cs="仿宋"/>
            </w:rPr>
            <w:t>- 1 -</w:t>
          </w:r>
          <w:r>
            <w:rPr>
              <w:rFonts w:hint="eastAsia" w:ascii="仿宋" w:hAnsi="仿宋" w:eastAsia="仿宋" w:cs="仿宋"/>
            </w:rPr>
            <w:fldChar w:fldCharType="end"/>
          </w:r>
          <w:r>
            <w:rPr>
              <w:rFonts w:hint="eastAsia" w:ascii="仿宋" w:hAnsi="仿宋" w:eastAsia="仿宋" w:cs="仿宋"/>
              <w:szCs w:val="24"/>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_Toc19724 </w:instrText>
          </w:r>
          <w:r>
            <w:rPr>
              <w:rFonts w:hint="eastAsia" w:ascii="仿宋" w:hAnsi="仿宋" w:eastAsia="仿宋" w:cs="仿宋"/>
              <w:szCs w:val="24"/>
            </w:rPr>
            <w:fldChar w:fldCharType="separate"/>
          </w:r>
          <w:r>
            <w:rPr>
              <w:rFonts w:hint="eastAsia" w:ascii="仿宋" w:hAnsi="仿宋" w:eastAsia="仿宋" w:cs="仿宋"/>
            </w:rPr>
            <w:t>三、询价采购文件的获取及报名截止时间、地点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_Toc19724 \h </w:instrText>
          </w:r>
          <w:r>
            <w:rPr>
              <w:rFonts w:hint="eastAsia" w:ascii="仿宋" w:hAnsi="仿宋" w:eastAsia="仿宋" w:cs="仿宋"/>
            </w:rPr>
            <w:fldChar w:fldCharType="separate"/>
          </w:r>
          <w:r>
            <w:rPr>
              <w:rFonts w:hint="eastAsia" w:ascii="仿宋" w:hAnsi="仿宋" w:eastAsia="仿宋" w:cs="仿宋"/>
            </w:rPr>
            <w:t>- 1 -</w:t>
          </w:r>
          <w:r>
            <w:rPr>
              <w:rFonts w:hint="eastAsia" w:ascii="仿宋" w:hAnsi="仿宋" w:eastAsia="仿宋" w:cs="仿宋"/>
            </w:rPr>
            <w:fldChar w:fldCharType="end"/>
          </w:r>
          <w:r>
            <w:rPr>
              <w:rFonts w:hint="eastAsia" w:ascii="仿宋" w:hAnsi="仿宋" w:eastAsia="仿宋" w:cs="仿宋"/>
              <w:szCs w:val="24"/>
            </w:rPr>
            <w:fldChar w:fldCharType="end"/>
          </w:r>
        </w:p>
        <w:p>
          <w:pPr>
            <w:pStyle w:val="12"/>
            <w:keepNext w:val="0"/>
            <w:keepLines w:val="0"/>
            <w:pageBreakBefore w:val="0"/>
            <w:widowControl w:val="0"/>
            <w:tabs>
              <w:tab w:val="right" w:leader="dot" w:pos="9921"/>
            </w:tabs>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_Toc24113 </w:instrText>
          </w:r>
          <w:r>
            <w:rPr>
              <w:rFonts w:hint="eastAsia" w:ascii="仿宋" w:hAnsi="仿宋" w:eastAsia="仿宋" w:cs="仿宋"/>
              <w:szCs w:val="24"/>
            </w:rPr>
            <w:fldChar w:fldCharType="separate"/>
          </w:r>
          <w:r>
            <w:rPr>
              <w:rFonts w:hint="eastAsia" w:ascii="仿宋" w:hAnsi="仿宋" w:eastAsia="仿宋" w:cs="仿宋"/>
            </w:rPr>
            <w:t>四、递交投标文件及开标时间、地点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_Toc24113 \h </w:instrText>
          </w:r>
          <w:r>
            <w:rPr>
              <w:rFonts w:hint="eastAsia" w:ascii="仿宋" w:hAnsi="仿宋" w:eastAsia="仿宋" w:cs="仿宋"/>
            </w:rPr>
            <w:fldChar w:fldCharType="separate"/>
          </w:r>
          <w:r>
            <w:rPr>
              <w:rFonts w:hint="eastAsia" w:ascii="仿宋" w:hAnsi="仿宋" w:eastAsia="仿宋" w:cs="仿宋"/>
            </w:rPr>
            <w:t>- 1 -</w:t>
          </w:r>
          <w:r>
            <w:rPr>
              <w:rFonts w:hint="eastAsia" w:ascii="仿宋" w:hAnsi="仿宋" w:eastAsia="仿宋" w:cs="仿宋"/>
            </w:rPr>
            <w:fldChar w:fldCharType="end"/>
          </w:r>
          <w:r>
            <w:rPr>
              <w:rFonts w:hint="eastAsia" w:ascii="仿宋" w:hAnsi="仿宋" w:eastAsia="仿宋" w:cs="仿宋"/>
              <w:szCs w:val="24"/>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_Toc17768 </w:instrText>
          </w:r>
          <w:r>
            <w:rPr>
              <w:rFonts w:hint="eastAsia" w:ascii="仿宋" w:hAnsi="仿宋" w:eastAsia="仿宋" w:cs="仿宋"/>
              <w:szCs w:val="24"/>
            </w:rPr>
            <w:fldChar w:fldCharType="separate"/>
          </w:r>
          <w:r>
            <w:rPr>
              <w:rFonts w:hint="eastAsia" w:ascii="仿宋" w:hAnsi="仿宋" w:eastAsia="仿宋" w:cs="仿宋"/>
            </w:rPr>
            <w:t>五、项目联系人及电话</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_Toc17768 \h </w:instrText>
          </w:r>
          <w:r>
            <w:rPr>
              <w:rFonts w:hint="eastAsia" w:ascii="仿宋" w:hAnsi="仿宋" w:eastAsia="仿宋" w:cs="仿宋"/>
            </w:rPr>
            <w:fldChar w:fldCharType="separate"/>
          </w:r>
          <w:r>
            <w:rPr>
              <w:rFonts w:hint="eastAsia" w:ascii="仿宋" w:hAnsi="仿宋" w:eastAsia="仿宋" w:cs="仿宋"/>
            </w:rPr>
            <w:t>- 1 -</w:t>
          </w:r>
          <w:r>
            <w:rPr>
              <w:rFonts w:hint="eastAsia" w:ascii="仿宋" w:hAnsi="仿宋" w:eastAsia="仿宋" w:cs="仿宋"/>
            </w:rPr>
            <w:fldChar w:fldCharType="end"/>
          </w:r>
          <w:r>
            <w:rPr>
              <w:rFonts w:hint="eastAsia" w:ascii="仿宋" w:hAnsi="仿宋" w:eastAsia="仿宋" w:cs="仿宋"/>
              <w:szCs w:val="24"/>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_Toc9791 </w:instrText>
          </w:r>
          <w:r>
            <w:rPr>
              <w:rFonts w:hint="eastAsia" w:ascii="仿宋" w:hAnsi="仿宋" w:eastAsia="仿宋" w:cs="仿宋"/>
              <w:szCs w:val="24"/>
            </w:rPr>
            <w:fldChar w:fldCharType="separate"/>
          </w:r>
          <w:r>
            <w:rPr>
              <w:rFonts w:hint="eastAsia" w:ascii="仿宋" w:hAnsi="仿宋" w:eastAsia="仿宋" w:cs="仿宋"/>
            </w:rPr>
            <w:t>六、监督管理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_Toc9791 \h </w:instrText>
          </w:r>
          <w:r>
            <w:rPr>
              <w:rFonts w:hint="eastAsia" w:ascii="仿宋" w:hAnsi="仿宋" w:eastAsia="仿宋" w:cs="仿宋"/>
            </w:rPr>
            <w:fldChar w:fldCharType="separate"/>
          </w:r>
          <w:r>
            <w:rPr>
              <w:rFonts w:hint="eastAsia" w:ascii="仿宋" w:hAnsi="仿宋" w:eastAsia="仿宋" w:cs="仿宋"/>
            </w:rPr>
            <w:t>- 1 -</w:t>
          </w:r>
          <w:r>
            <w:rPr>
              <w:rFonts w:hint="eastAsia" w:ascii="仿宋" w:hAnsi="仿宋" w:eastAsia="仿宋" w:cs="仿宋"/>
            </w:rPr>
            <w:fldChar w:fldCharType="end"/>
          </w:r>
          <w:r>
            <w:rPr>
              <w:rFonts w:hint="eastAsia" w:ascii="仿宋" w:hAnsi="仿宋" w:eastAsia="仿宋" w:cs="仿宋"/>
              <w:szCs w:val="24"/>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_Toc19703 </w:instrText>
          </w:r>
          <w:r>
            <w:rPr>
              <w:rFonts w:hint="eastAsia" w:ascii="仿宋" w:hAnsi="仿宋" w:eastAsia="仿宋" w:cs="仿宋"/>
              <w:szCs w:val="24"/>
            </w:rPr>
            <w:fldChar w:fldCharType="separate"/>
          </w:r>
          <w:r>
            <w:rPr>
              <w:rFonts w:hint="eastAsia" w:ascii="仿宋" w:hAnsi="仿宋" w:eastAsia="仿宋" w:cs="仿宋"/>
            </w:rPr>
            <w:t>七、解释权</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_Toc19703 \h </w:instrText>
          </w:r>
          <w:r>
            <w:rPr>
              <w:rFonts w:hint="eastAsia" w:ascii="仿宋" w:hAnsi="仿宋" w:eastAsia="仿宋" w:cs="仿宋"/>
            </w:rPr>
            <w:fldChar w:fldCharType="separate"/>
          </w:r>
          <w:r>
            <w:rPr>
              <w:rFonts w:hint="eastAsia" w:ascii="仿宋" w:hAnsi="仿宋" w:eastAsia="仿宋" w:cs="仿宋"/>
            </w:rPr>
            <w:t>- 2 -</w:t>
          </w:r>
          <w:r>
            <w:rPr>
              <w:rFonts w:hint="eastAsia" w:ascii="仿宋" w:hAnsi="仿宋" w:eastAsia="仿宋" w:cs="仿宋"/>
            </w:rPr>
            <w:fldChar w:fldCharType="end"/>
          </w:r>
          <w:r>
            <w:rPr>
              <w:rFonts w:hint="eastAsia" w:ascii="仿宋" w:hAnsi="仿宋" w:eastAsia="仿宋" w:cs="仿宋"/>
              <w:szCs w:val="24"/>
            </w:rPr>
            <w:fldChar w:fldCharType="end"/>
          </w:r>
        </w:p>
        <w:p>
          <w:pPr>
            <w:pStyle w:val="12"/>
            <w:keepNext w:val="0"/>
            <w:keepLines w:val="0"/>
            <w:pageBreakBefore w:val="0"/>
            <w:widowControl w:val="0"/>
            <w:tabs>
              <w:tab w:val="right" w:leader="dot" w:pos="9921"/>
            </w:tabs>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_Toc5895 </w:instrText>
          </w:r>
          <w:r>
            <w:rPr>
              <w:rFonts w:hint="eastAsia" w:ascii="仿宋" w:hAnsi="仿宋" w:eastAsia="仿宋" w:cs="仿宋"/>
              <w:szCs w:val="24"/>
            </w:rPr>
            <w:fldChar w:fldCharType="separate"/>
          </w:r>
          <w:r>
            <w:rPr>
              <w:rFonts w:hint="eastAsia" w:ascii="仿宋" w:hAnsi="仿宋" w:eastAsia="仿宋" w:cs="仿宋"/>
            </w:rPr>
            <w:t>第二篇 采购项目技术及商务要求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_Toc5895 \h </w:instrText>
          </w:r>
          <w:r>
            <w:rPr>
              <w:rFonts w:hint="eastAsia" w:ascii="仿宋" w:hAnsi="仿宋" w:eastAsia="仿宋" w:cs="仿宋"/>
            </w:rPr>
            <w:fldChar w:fldCharType="separate"/>
          </w:r>
          <w:r>
            <w:rPr>
              <w:rFonts w:hint="eastAsia" w:ascii="仿宋" w:hAnsi="仿宋" w:eastAsia="仿宋" w:cs="仿宋"/>
            </w:rPr>
            <w:t>- 3 -</w:t>
          </w:r>
          <w:r>
            <w:rPr>
              <w:rFonts w:hint="eastAsia" w:ascii="仿宋" w:hAnsi="仿宋" w:eastAsia="仿宋" w:cs="仿宋"/>
            </w:rPr>
            <w:fldChar w:fldCharType="end"/>
          </w:r>
          <w:r>
            <w:rPr>
              <w:rFonts w:hint="eastAsia" w:ascii="仿宋" w:hAnsi="仿宋" w:eastAsia="仿宋" w:cs="仿宋"/>
              <w:szCs w:val="24"/>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_Toc28771 </w:instrText>
          </w:r>
          <w:r>
            <w:rPr>
              <w:rFonts w:hint="eastAsia" w:ascii="仿宋" w:hAnsi="仿宋" w:eastAsia="仿宋" w:cs="仿宋"/>
              <w:szCs w:val="24"/>
            </w:rPr>
            <w:fldChar w:fldCharType="separate"/>
          </w:r>
          <w:r>
            <w:rPr>
              <w:rFonts w:hint="eastAsia" w:ascii="仿宋" w:hAnsi="仿宋" w:eastAsia="仿宋" w:cs="仿宋"/>
            </w:rPr>
            <w:t>一、采购项目基本情况及限价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_Toc28771 \h </w:instrText>
          </w:r>
          <w:r>
            <w:rPr>
              <w:rFonts w:hint="eastAsia" w:ascii="仿宋" w:hAnsi="仿宋" w:eastAsia="仿宋" w:cs="仿宋"/>
            </w:rPr>
            <w:fldChar w:fldCharType="separate"/>
          </w:r>
          <w:r>
            <w:rPr>
              <w:rFonts w:hint="eastAsia" w:ascii="仿宋" w:hAnsi="仿宋" w:eastAsia="仿宋" w:cs="仿宋"/>
            </w:rPr>
            <w:t>- 3 -</w:t>
          </w:r>
          <w:r>
            <w:rPr>
              <w:rFonts w:hint="eastAsia" w:ascii="仿宋" w:hAnsi="仿宋" w:eastAsia="仿宋" w:cs="仿宋"/>
            </w:rPr>
            <w:fldChar w:fldCharType="end"/>
          </w:r>
          <w:r>
            <w:rPr>
              <w:rFonts w:hint="eastAsia" w:ascii="仿宋" w:hAnsi="仿宋" w:eastAsia="仿宋" w:cs="仿宋"/>
              <w:szCs w:val="24"/>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_Toc10012 </w:instrText>
          </w:r>
          <w:r>
            <w:rPr>
              <w:rFonts w:hint="eastAsia" w:ascii="仿宋" w:hAnsi="仿宋" w:eastAsia="仿宋" w:cs="仿宋"/>
              <w:szCs w:val="24"/>
            </w:rPr>
            <w:fldChar w:fldCharType="separate"/>
          </w:r>
          <w:r>
            <w:rPr>
              <w:rFonts w:hint="eastAsia" w:ascii="仿宋" w:hAnsi="仿宋" w:eastAsia="仿宋" w:cs="仿宋"/>
            </w:rPr>
            <w:t>二、</w:t>
          </w:r>
          <w:r>
            <w:rPr>
              <w:rFonts w:hint="eastAsia" w:ascii="仿宋" w:hAnsi="仿宋" w:eastAsia="仿宋" w:cs="仿宋"/>
              <w:lang w:eastAsia="zh-CN"/>
            </w:rPr>
            <w:t>技术服务</w:t>
          </w:r>
          <w:r>
            <w:rPr>
              <w:rFonts w:hint="eastAsia" w:ascii="仿宋" w:hAnsi="仿宋" w:eastAsia="仿宋" w:cs="仿宋"/>
            </w:rPr>
            <w:t>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_Toc10012 \h </w:instrText>
          </w:r>
          <w:r>
            <w:rPr>
              <w:rFonts w:hint="eastAsia" w:ascii="仿宋" w:hAnsi="仿宋" w:eastAsia="仿宋" w:cs="仿宋"/>
            </w:rPr>
            <w:fldChar w:fldCharType="separate"/>
          </w:r>
          <w:r>
            <w:rPr>
              <w:rFonts w:hint="eastAsia" w:ascii="仿宋" w:hAnsi="仿宋" w:eastAsia="仿宋" w:cs="仿宋"/>
            </w:rPr>
            <w:t>- 3 -</w:t>
          </w:r>
          <w:r>
            <w:rPr>
              <w:rFonts w:hint="eastAsia" w:ascii="仿宋" w:hAnsi="仿宋" w:eastAsia="仿宋" w:cs="仿宋"/>
            </w:rPr>
            <w:fldChar w:fldCharType="end"/>
          </w:r>
          <w:r>
            <w:rPr>
              <w:rFonts w:hint="eastAsia" w:ascii="仿宋" w:hAnsi="仿宋" w:eastAsia="仿宋" w:cs="仿宋"/>
              <w:szCs w:val="24"/>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_Toc15929 </w:instrText>
          </w:r>
          <w:r>
            <w:rPr>
              <w:rFonts w:hint="eastAsia" w:ascii="仿宋" w:hAnsi="仿宋" w:eastAsia="仿宋" w:cs="仿宋"/>
              <w:szCs w:val="24"/>
            </w:rPr>
            <w:fldChar w:fldCharType="separate"/>
          </w:r>
          <w:r>
            <w:rPr>
              <w:rFonts w:hint="eastAsia" w:ascii="仿宋" w:hAnsi="仿宋" w:eastAsia="仿宋" w:cs="仿宋"/>
            </w:rPr>
            <w:t>三、商务要求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_Toc15929 \h </w:instrText>
          </w:r>
          <w:r>
            <w:rPr>
              <w:rFonts w:hint="eastAsia" w:ascii="仿宋" w:hAnsi="仿宋" w:eastAsia="仿宋" w:cs="仿宋"/>
            </w:rPr>
            <w:fldChar w:fldCharType="separate"/>
          </w:r>
          <w:r>
            <w:rPr>
              <w:rFonts w:hint="eastAsia" w:ascii="仿宋" w:hAnsi="仿宋" w:eastAsia="仿宋" w:cs="仿宋"/>
            </w:rPr>
            <w:t>- 4 -</w:t>
          </w:r>
          <w:r>
            <w:rPr>
              <w:rFonts w:hint="eastAsia" w:ascii="仿宋" w:hAnsi="仿宋" w:eastAsia="仿宋" w:cs="仿宋"/>
            </w:rPr>
            <w:fldChar w:fldCharType="end"/>
          </w:r>
          <w:r>
            <w:rPr>
              <w:rFonts w:hint="eastAsia" w:ascii="仿宋" w:hAnsi="仿宋" w:eastAsia="仿宋" w:cs="仿宋"/>
              <w:szCs w:val="24"/>
            </w:rPr>
            <w:fldChar w:fldCharType="end"/>
          </w:r>
        </w:p>
        <w:p>
          <w:pPr>
            <w:pStyle w:val="12"/>
            <w:keepNext w:val="0"/>
            <w:keepLines w:val="0"/>
            <w:pageBreakBefore w:val="0"/>
            <w:widowControl w:val="0"/>
            <w:tabs>
              <w:tab w:val="right" w:leader="dot" w:pos="9921"/>
            </w:tabs>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_Toc19953 </w:instrText>
          </w:r>
          <w:r>
            <w:rPr>
              <w:rFonts w:hint="eastAsia" w:ascii="仿宋" w:hAnsi="仿宋" w:eastAsia="仿宋" w:cs="仿宋"/>
              <w:szCs w:val="24"/>
            </w:rPr>
            <w:fldChar w:fldCharType="separate"/>
          </w:r>
          <w:r>
            <w:rPr>
              <w:rFonts w:hint="eastAsia" w:ascii="仿宋" w:hAnsi="仿宋" w:eastAsia="仿宋" w:cs="仿宋"/>
            </w:rPr>
            <w:t>第三篇 评标方法、评标标准、无效投标条款和废标条款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_Toc19953 \h </w:instrText>
          </w:r>
          <w:r>
            <w:rPr>
              <w:rFonts w:hint="eastAsia" w:ascii="仿宋" w:hAnsi="仿宋" w:eastAsia="仿宋" w:cs="仿宋"/>
            </w:rPr>
            <w:fldChar w:fldCharType="separate"/>
          </w:r>
          <w:r>
            <w:rPr>
              <w:rFonts w:hint="eastAsia" w:ascii="仿宋" w:hAnsi="仿宋" w:eastAsia="仿宋" w:cs="仿宋"/>
            </w:rPr>
            <w:t>- 6 -</w:t>
          </w:r>
          <w:r>
            <w:rPr>
              <w:rFonts w:hint="eastAsia" w:ascii="仿宋" w:hAnsi="仿宋" w:eastAsia="仿宋" w:cs="仿宋"/>
            </w:rPr>
            <w:fldChar w:fldCharType="end"/>
          </w:r>
          <w:r>
            <w:rPr>
              <w:rFonts w:hint="eastAsia" w:ascii="仿宋" w:hAnsi="仿宋" w:eastAsia="仿宋" w:cs="仿宋"/>
              <w:szCs w:val="24"/>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_Toc25737 </w:instrText>
          </w:r>
          <w:r>
            <w:rPr>
              <w:rFonts w:hint="eastAsia" w:ascii="仿宋" w:hAnsi="仿宋" w:eastAsia="仿宋" w:cs="仿宋"/>
              <w:szCs w:val="24"/>
            </w:rPr>
            <w:fldChar w:fldCharType="separate"/>
          </w:r>
          <w:r>
            <w:rPr>
              <w:rFonts w:hint="eastAsia" w:ascii="仿宋" w:hAnsi="仿宋" w:eastAsia="仿宋" w:cs="仿宋"/>
            </w:rPr>
            <w:t>一、评标方法定义</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_Toc25737 \h </w:instrText>
          </w:r>
          <w:r>
            <w:rPr>
              <w:rFonts w:hint="eastAsia" w:ascii="仿宋" w:hAnsi="仿宋" w:eastAsia="仿宋" w:cs="仿宋"/>
            </w:rPr>
            <w:fldChar w:fldCharType="separate"/>
          </w:r>
          <w:r>
            <w:rPr>
              <w:rFonts w:hint="eastAsia" w:ascii="仿宋" w:hAnsi="仿宋" w:eastAsia="仿宋" w:cs="仿宋"/>
            </w:rPr>
            <w:t>- 6 -</w:t>
          </w:r>
          <w:r>
            <w:rPr>
              <w:rFonts w:hint="eastAsia" w:ascii="仿宋" w:hAnsi="仿宋" w:eastAsia="仿宋" w:cs="仿宋"/>
            </w:rPr>
            <w:fldChar w:fldCharType="end"/>
          </w:r>
          <w:r>
            <w:rPr>
              <w:rFonts w:hint="eastAsia" w:ascii="仿宋" w:hAnsi="仿宋" w:eastAsia="仿宋" w:cs="仿宋"/>
              <w:szCs w:val="24"/>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_Toc7450 </w:instrText>
          </w:r>
          <w:r>
            <w:rPr>
              <w:rFonts w:hint="eastAsia" w:ascii="仿宋" w:hAnsi="仿宋" w:eastAsia="仿宋" w:cs="仿宋"/>
              <w:szCs w:val="24"/>
            </w:rPr>
            <w:fldChar w:fldCharType="separate"/>
          </w:r>
          <w:r>
            <w:rPr>
              <w:rFonts w:hint="eastAsia" w:ascii="仿宋" w:hAnsi="仿宋" w:eastAsia="仿宋" w:cs="仿宋"/>
            </w:rPr>
            <w:t>二、评标标准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_Toc7450 \h </w:instrText>
          </w:r>
          <w:r>
            <w:rPr>
              <w:rFonts w:hint="eastAsia" w:ascii="仿宋" w:hAnsi="仿宋" w:eastAsia="仿宋" w:cs="仿宋"/>
            </w:rPr>
            <w:fldChar w:fldCharType="separate"/>
          </w:r>
          <w:r>
            <w:rPr>
              <w:rFonts w:hint="eastAsia" w:ascii="仿宋" w:hAnsi="仿宋" w:eastAsia="仿宋" w:cs="仿宋"/>
            </w:rPr>
            <w:t>- 6 -</w:t>
          </w:r>
          <w:r>
            <w:rPr>
              <w:rFonts w:hint="eastAsia" w:ascii="仿宋" w:hAnsi="仿宋" w:eastAsia="仿宋" w:cs="仿宋"/>
            </w:rPr>
            <w:fldChar w:fldCharType="end"/>
          </w:r>
          <w:r>
            <w:rPr>
              <w:rFonts w:hint="eastAsia" w:ascii="仿宋" w:hAnsi="仿宋" w:eastAsia="仿宋" w:cs="仿宋"/>
              <w:szCs w:val="24"/>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_Toc25757 </w:instrText>
          </w:r>
          <w:r>
            <w:rPr>
              <w:rFonts w:hint="eastAsia" w:ascii="仿宋" w:hAnsi="仿宋" w:eastAsia="仿宋" w:cs="仿宋"/>
              <w:szCs w:val="24"/>
            </w:rPr>
            <w:fldChar w:fldCharType="separate"/>
          </w:r>
          <w:r>
            <w:rPr>
              <w:rFonts w:hint="eastAsia" w:ascii="仿宋" w:hAnsi="仿宋" w:eastAsia="仿宋" w:cs="仿宋"/>
            </w:rPr>
            <w:t>三、无效投标条款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_Toc25757 \h </w:instrText>
          </w:r>
          <w:r>
            <w:rPr>
              <w:rFonts w:hint="eastAsia" w:ascii="仿宋" w:hAnsi="仿宋" w:eastAsia="仿宋" w:cs="仿宋"/>
            </w:rPr>
            <w:fldChar w:fldCharType="separate"/>
          </w:r>
          <w:r>
            <w:rPr>
              <w:rFonts w:hint="eastAsia" w:ascii="仿宋" w:hAnsi="仿宋" w:eastAsia="仿宋" w:cs="仿宋"/>
            </w:rPr>
            <w:t>- 6 -</w:t>
          </w:r>
          <w:r>
            <w:rPr>
              <w:rFonts w:hint="eastAsia" w:ascii="仿宋" w:hAnsi="仿宋" w:eastAsia="仿宋" w:cs="仿宋"/>
            </w:rPr>
            <w:fldChar w:fldCharType="end"/>
          </w:r>
          <w:r>
            <w:rPr>
              <w:rFonts w:hint="eastAsia" w:ascii="仿宋" w:hAnsi="仿宋" w:eastAsia="仿宋" w:cs="仿宋"/>
              <w:szCs w:val="24"/>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_Toc10200 </w:instrText>
          </w:r>
          <w:r>
            <w:rPr>
              <w:rFonts w:hint="eastAsia" w:ascii="仿宋" w:hAnsi="仿宋" w:eastAsia="仿宋" w:cs="仿宋"/>
              <w:szCs w:val="24"/>
            </w:rPr>
            <w:fldChar w:fldCharType="separate"/>
          </w:r>
          <w:r>
            <w:rPr>
              <w:rFonts w:hint="eastAsia" w:ascii="仿宋" w:hAnsi="仿宋" w:eastAsia="仿宋" w:cs="仿宋"/>
            </w:rPr>
            <w:t>四、废标条款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_Toc10200 \h </w:instrText>
          </w:r>
          <w:r>
            <w:rPr>
              <w:rFonts w:hint="eastAsia" w:ascii="仿宋" w:hAnsi="仿宋" w:eastAsia="仿宋" w:cs="仿宋"/>
            </w:rPr>
            <w:fldChar w:fldCharType="separate"/>
          </w:r>
          <w:r>
            <w:rPr>
              <w:rFonts w:hint="eastAsia" w:ascii="仿宋" w:hAnsi="仿宋" w:eastAsia="仿宋" w:cs="仿宋"/>
            </w:rPr>
            <w:t>- 7 -</w:t>
          </w:r>
          <w:r>
            <w:rPr>
              <w:rFonts w:hint="eastAsia" w:ascii="仿宋" w:hAnsi="仿宋" w:eastAsia="仿宋" w:cs="仿宋"/>
            </w:rPr>
            <w:fldChar w:fldCharType="end"/>
          </w:r>
          <w:r>
            <w:rPr>
              <w:rFonts w:hint="eastAsia" w:ascii="仿宋" w:hAnsi="仿宋" w:eastAsia="仿宋" w:cs="仿宋"/>
              <w:szCs w:val="24"/>
            </w:rPr>
            <w:fldChar w:fldCharType="end"/>
          </w:r>
        </w:p>
        <w:p>
          <w:pPr>
            <w:pStyle w:val="12"/>
            <w:keepNext w:val="0"/>
            <w:keepLines w:val="0"/>
            <w:pageBreakBefore w:val="0"/>
            <w:widowControl w:val="0"/>
            <w:tabs>
              <w:tab w:val="right" w:leader="dot" w:pos="9921"/>
            </w:tabs>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_Toc23455 </w:instrText>
          </w:r>
          <w:r>
            <w:rPr>
              <w:rFonts w:hint="eastAsia" w:ascii="仿宋" w:hAnsi="仿宋" w:eastAsia="仿宋" w:cs="仿宋"/>
              <w:szCs w:val="24"/>
            </w:rPr>
            <w:fldChar w:fldCharType="separate"/>
          </w:r>
          <w:r>
            <w:rPr>
              <w:rFonts w:hint="eastAsia" w:ascii="仿宋" w:hAnsi="仿宋" w:eastAsia="仿宋" w:cs="仿宋"/>
            </w:rPr>
            <w:t>第四篇 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_Toc23455 \h </w:instrText>
          </w:r>
          <w:r>
            <w:rPr>
              <w:rFonts w:hint="eastAsia" w:ascii="仿宋" w:hAnsi="仿宋" w:eastAsia="仿宋" w:cs="仿宋"/>
            </w:rPr>
            <w:fldChar w:fldCharType="separate"/>
          </w:r>
          <w:r>
            <w:rPr>
              <w:rFonts w:hint="eastAsia" w:ascii="仿宋" w:hAnsi="仿宋" w:eastAsia="仿宋" w:cs="仿宋"/>
            </w:rPr>
            <w:t>- 8 -</w:t>
          </w:r>
          <w:r>
            <w:rPr>
              <w:rFonts w:hint="eastAsia" w:ascii="仿宋" w:hAnsi="仿宋" w:eastAsia="仿宋" w:cs="仿宋"/>
            </w:rPr>
            <w:fldChar w:fldCharType="end"/>
          </w:r>
          <w:r>
            <w:rPr>
              <w:rFonts w:hint="eastAsia" w:ascii="仿宋" w:hAnsi="仿宋" w:eastAsia="仿宋" w:cs="仿宋"/>
              <w:szCs w:val="24"/>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_Toc7509 </w:instrText>
          </w:r>
          <w:r>
            <w:rPr>
              <w:rFonts w:hint="eastAsia" w:ascii="仿宋" w:hAnsi="仿宋" w:eastAsia="仿宋" w:cs="仿宋"/>
              <w:szCs w:val="24"/>
            </w:rPr>
            <w:fldChar w:fldCharType="separate"/>
          </w:r>
          <w:r>
            <w:rPr>
              <w:rFonts w:hint="eastAsia" w:ascii="仿宋" w:hAnsi="仿宋" w:eastAsia="仿宋" w:cs="仿宋"/>
            </w:rPr>
            <w:t>一、投标费用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_Toc7509 \h </w:instrText>
          </w:r>
          <w:r>
            <w:rPr>
              <w:rFonts w:hint="eastAsia" w:ascii="仿宋" w:hAnsi="仿宋" w:eastAsia="仿宋" w:cs="仿宋"/>
            </w:rPr>
            <w:fldChar w:fldCharType="separate"/>
          </w:r>
          <w:r>
            <w:rPr>
              <w:rFonts w:hint="eastAsia" w:ascii="仿宋" w:hAnsi="仿宋" w:eastAsia="仿宋" w:cs="仿宋"/>
            </w:rPr>
            <w:t>- 8 -</w:t>
          </w:r>
          <w:r>
            <w:rPr>
              <w:rFonts w:hint="eastAsia" w:ascii="仿宋" w:hAnsi="仿宋" w:eastAsia="仿宋" w:cs="仿宋"/>
            </w:rPr>
            <w:fldChar w:fldCharType="end"/>
          </w:r>
          <w:r>
            <w:rPr>
              <w:rFonts w:hint="eastAsia" w:ascii="仿宋" w:hAnsi="仿宋" w:eastAsia="仿宋" w:cs="仿宋"/>
              <w:szCs w:val="24"/>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_Toc192 </w:instrText>
          </w:r>
          <w:r>
            <w:rPr>
              <w:rFonts w:hint="eastAsia" w:ascii="仿宋" w:hAnsi="仿宋" w:eastAsia="仿宋" w:cs="仿宋"/>
              <w:szCs w:val="24"/>
            </w:rPr>
            <w:fldChar w:fldCharType="separate"/>
          </w:r>
          <w:r>
            <w:rPr>
              <w:rFonts w:hint="eastAsia" w:ascii="仿宋" w:hAnsi="仿宋" w:eastAsia="仿宋" w:cs="仿宋"/>
            </w:rPr>
            <w:t>二、投标文件构成要件及顺序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_Toc192 \h </w:instrText>
          </w:r>
          <w:r>
            <w:rPr>
              <w:rFonts w:hint="eastAsia" w:ascii="仿宋" w:hAnsi="仿宋" w:eastAsia="仿宋" w:cs="仿宋"/>
            </w:rPr>
            <w:fldChar w:fldCharType="separate"/>
          </w:r>
          <w:r>
            <w:rPr>
              <w:rFonts w:hint="eastAsia" w:ascii="仿宋" w:hAnsi="仿宋" w:eastAsia="仿宋" w:cs="仿宋"/>
            </w:rPr>
            <w:t>- 8 -</w:t>
          </w:r>
          <w:r>
            <w:rPr>
              <w:rFonts w:hint="eastAsia" w:ascii="仿宋" w:hAnsi="仿宋" w:eastAsia="仿宋" w:cs="仿宋"/>
            </w:rPr>
            <w:fldChar w:fldCharType="end"/>
          </w:r>
          <w:r>
            <w:rPr>
              <w:rFonts w:hint="eastAsia" w:ascii="仿宋" w:hAnsi="仿宋" w:eastAsia="仿宋" w:cs="仿宋"/>
              <w:szCs w:val="24"/>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_Toc20505 </w:instrText>
          </w:r>
          <w:r>
            <w:rPr>
              <w:rFonts w:hint="eastAsia" w:ascii="仿宋" w:hAnsi="仿宋" w:eastAsia="仿宋" w:cs="仿宋"/>
              <w:szCs w:val="24"/>
            </w:rPr>
            <w:fldChar w:fldCharType="separate"/>
          </w:r>
          <w:r>
            <w:rPr>
              <w:rFonts w:hint="eastAsia" w:ascii="仿宋" w:hAnsi="仿宋" w:eastAsia="仿宋" w:cs="仿宋"/>
            </w:rPr>
            <w:t>三、投标文件的制作</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_Toc20505 \h </w:instrText>
          </w:r>
          <w:r>
            <w:rPr>
              <w:rFonts w:hint="eastAsia" w:ascii="仿宋" w:hAnsi="仿宋" w:eastAsia="仿宋" w:cs="仿宋"/>
            </w:rPr>
            <w:fldChar w:fldCharType="separate"/>
          </w:r>
          <w:r>
            <w:rPr>
              <w:rFonts w:hint="eastAsia" w:ascii="仿宋" w:hAnsi="仿宋" w:eastAsia="仿宋" w:cs="仿宋"/>
            </w:rPr>
            <w:t>- 8 -</w:t>
          </w:r>
          <w:r>
            <w:rPr>
              <w:rFonts w:hint="eastAsia" w:ascii="仿宋" w:hAnsi="仿宋" w:eastAsia="仿宋" w:cs="仿宋"/>
            </w:rPr>
            <w:fldChar w:fldCharType="end"/>
          </w:r>
          <w:r>
            <w:rPr>
              <w:rFonts w:hint="eastAsia" w:ascii="仿宋" w:hAnsi="仿宋" w:eastAsia="仿宋" w:cs="仿宋"/>
              <w:szCs w:val="24"/>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_Toc16011 </w:instrText>
          </w:r>
          <w:r>
            <w:rPr>
              <w:rFonts w:hint="eastAsia" w:ascii="仿宋" w:hAnsi="仿宋" w:eastAsia="仿宋" w:cs="仿宋"/>
              <w:szCs w:val="24"/>
            </w:rPr>
            <w:fldChar w:fldCharType="separate"/>
          </w:r>
          <w:r>
            <w:rPr>
              <w:rFonts w:hint="eastAsia" w:ascii="仿宋" w:hAnsi="仿宋" w:eastAsia="仿宋" w:cs="仿宋"/>
            </w:rPr>
            <w:t>四、投标文件的递交和处置</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_Toc16011 \h </w:instrText>
          </w:r>
          <w:r>
            <w:rPr>
              <w:rFonts w:hint="eastAsia" w:ascii="仿宋" w:hAnsi="仿宋" w:eastAsia="仿宋" w:cs="仿宋"/>
            </w:rPr>
            <w:fldChar w:fldCharType="separate"/>
          </w:r>
          <w:r>
            <w:rPr>
              <w:rFonts w:hint="eastAsia" w:ascii="仿宋" w:hAnsi="仿宋" w:eastAsia="仿宋" w:cs="仿宋"/>
            </w:rPr>
            <w:t>- 9 -</w:t>
          </w:r>
          <w:r>
            <w:rPr>
              <w:rFonts w:hint="eastAsia" w:ascii="仿宋" w:hAnsi="仿宋" w:eastAsia="仿宋" w:cs="仿宋"/>
            </w:rPr>
            <w:fldChar w:fldCharType="end"/>
          </w:r>
          <w:r>
            <w:rPr>
              <w:rFonts w:hint="eastAsia" w:ascii="仿宋" w:hAnsi="仿宋" w:eastAsia="仿宋" w:cs="仿宋"/>
              <w:szCs w:val="24"/>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_Toc30330 </w:instrText>
          </w:r>
          <w:r>
            <w:rPr>
              <w:rFonts w:hint="eastAsia" w:ascii="仿宋" w:hAnsi="仿宋" w:eastAsia="仿宋" w:cs="仿宋"/>
              <w:szCs w:val="24"/>
            </w:rPr>
            <w:fldChar w:fldCharType="separate"/>
          </w:r>
          <w:r>
            <w:rPr>
              <w:rFonts w:hint="eastAsia" w:ascii="仿宋" w:hAnsi="仿宋" w:eastAsia="仿宋" w:cs="仿宋"/>
            </w:rPr>
            <w:t>五、投标保证金的交纳与处置</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_Toc30330 \h </w:instrText>
          </w:r>
          <w:r>
            <w:rPr>
              <w:rFonts w:hint="eastAsia" w:ascii="仿宋" w:hAnsi="仿宋" w:eastAsia="仿宋" w:cs="仿宋"/>
            </w:rPr>
            <w:fldChar w:fldCharType="separate"/>
          </w:r>
          <w:r>
            <w:rPr>
              <w:rFonts w:hint="eastAsia" w:ascii="仿宋" w:hAnsi="仿宋" w:eastAsia="仿宋" w:cs="仿宋"/>
            </w:rPr>
            <w:t>- 9 -</w:t>
          </w:r>
          <w:r>
            <w:rPr>
              <w:rFonts w:hint="eastAsia" w:ascii="仿宋" w:hAnsi="仿宋" w:eastAsia="仿宋" w:cs="仿宋"/>
            </w:rPr>
            <w:fldChar w:fldCharType="end"/>
          </w:r>
          <w:r>
            <w:rPr>
              <w:rFonts w:hint="eastAsia" w:ascii="仿宋" w:hAnsi="仿宋" w:eastAsia="仿宋" w:cs="仿宋"/>
              <w:szCs w:val="24"/>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_Toc1485 </w:instrText>
          </w:r>
          <w:r>
            <w:rPr>
              <w:rFonts w:hint="eastAsia" w:ascii="仿宋" w:hAnsi="仿宋" w:eastAsia="仿宋" w:cs="仿宋"/>
              <w:szCs w:val="24"/>
            </w:rPr>
            <w:fldChar w:fldCharType="separate"/>
          </w:r>
          <w:r>
            <w:rPr>
              <w:rFonts w:hint="eastAsia" w:ascii="仿宋" w:hAnsi="仿宋" w:eastAsia="仿宋" w:cs="仿宋"/>
            </w:rPr>
            <w:t>六、履约保证金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_Toc1485 \h </w:instrText>
          </w:r>
          <w:r>
            <w:rPr>
              <w:rFonts w:hint="eastAsia" w:ascii="仿宋" w:hAnsi="仿宋" w:eastAsia="仿宋" w:cs="仿宋"/>
            </w:rPr>
            <w:fldChar w:fldCharType="separate"/>
          </w:r>
          <w:r>
            <w:rPr>
              <w:rFonts w:hint="eastAsia" w:ascii="仿宋" w:hAnsi="仿宋" w:eastAsia="仿宋" w:cs="仿宋"/>
            </w:rPr>
            <w:t>- 9 -</w:t>
          </w:r>
          <w:r>
            <w:rPr>
              <w:rFonts w:hint="eastAsia" w:ascii="仿宋" w:hAnsi="仿宋" w:eastAsia="仿宋" w:cs="仿宋"/>
            </w:rPr>
            <w:fldChar w:fldCharType="end"/>
          </w:r>
          <w:r>
            <w:rPr>
              <w:rFonts w:hint="eastAsia" w:ascii="仿宋" w:hAnsi="仿宋" w:eastAsia="仿宋" w:cs="仿宋"/>
              <w:szCs w:val="24"/>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_Toc22812 </w:instrText>
          </w:r>
          <w:r>
            <w:rPr>
              <w:rFonts w:hint="eastAsia" w:ascii="仿宋" w:hAnsi="仿宋" w:eastAsia="仿宋" w:cs="仿宋"/>
              <w:szCs w:val="24"/>
            </w:rPr>
            <w:fldChar w:fldCharType="separate"/>
          </w:r>
          <w:r>
            <w:rPr>
              <w:rFonts w:hint="eastAsia" w:ascii="仿宋" w:hAnsi="仿宋" w:eastAsia="仿宋" w:cs="仿宋"/>
            </w:rPr>
            <w:t>七、询价开标程序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_Toc22812 \h </w:instrText>
          </w:r>
          <w:r>
            <w:rPr>
              <w:rFonts w:hint="eastAsia" w:ascii="仿宋" w:hAnsi="仿宋" w:eastAsia="仿宋" w:cs="仿宋"/>
            </w:rPr>
            <w:fldChar w:fldCharType="separate"/>
          </w:r>
          <w:r>
            <w:rPr>
              <w:rFonts w:hint="eastAsia" w:ascii="仿宋" w:hAnsi="仿宋" w:eastAsia="仿宋" w:cs="仿宋"/>
            </w:rPr>
            <w:t>- 9 -</w:t>
          </w:r>
          <w:r>
            <w:rPr>
              <w:rFonts w:hint="eastAsia" w:ascii="仿宋" w:hAnsi="仿宋" w:eastAsia="仿宋" w:cs="仿宋"/>
            </w:rPr>
            <w:fldChar w:fldCharType="end"/>
          </w:r>
          <w:r>
            <w:rPr>
              <w:rFonts w:hint="eastAsia" w:ascii="仿宋" w:hAnsi="仿宋" w:eastAsia="仿宋" w:cs="仿宋"/>
              <w:szCs w:val="24"/>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_Toc6607 </w:instrText>
          </w:r>
          <w:r>
            <w:rPr>
              <w:rFonts w:hint="eastAsia" w:ascii="仿宋" w:hAnsi="仿宋" w:eastAsia="仿宋" w:cs="仿宋"/>
              <w:szCs w:val="24"/>
            </w:rPr>
            <w:fldChar w:fldCharType="separate"/>
          </w:r>
          <w:r>
            <w:rPr>
              <w:rFonts w:hint="eastAsia" w:ascii="仿宋" w:hAnsi="仿宋" w:eastAsia="仿宋" w:cs="仿宋"/>
            </w:rPr>
            <w:t>八、采购结果公示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_Toc6607 \h </w:instrText>
          </w:r>
          <w:r>
            <w:rPr>
              <w:rFonts w:hint="eastAsia" w:ascii="仿宋" w:hAnsi="仿宋" w:eastAsia="仿宋" w:cs="仿宋"/>
            </w:rPr>
            <w:fldChar w:fldCharType="separate"/>
          </w:r>
          <w:r>
            <w:rPr>
              <w:rFonts w:hint="eastAsia" w:ascii="仿宋" w:hAnsi="仿宋" w:eastAsia="仿宋" w:cs="仿宋"/>
            </w:rPr>
            <w:t>- 10 -</w:t>
          </w:r>
          <w:r>
            <w:rPr>
              <w:rFonts w:hint="eastAsia" w:ascii="仿宋" w:hAnsi="仿宋" w:eastAsia="仿宋" w:cs="仿宋"/>
            </w:rPr>
            <w:fldChar w:fldCharType="end"/>
          </w:r>
          <w:r>
            <w:rPr>
              <w:rFonts w:hint="eastAsia" w:ascii="仿宋" w:hAnsi="仿宋" w:eastAsia="仿宋" w:cs="仿宋"/>
              <w:szCs w:val="24"/>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_Toc25913 </w:instrText>
          </w:r>
          <w:r>
            <w:rPr>
              <w:rFonts w:hint="eastAsia" w:ascii="仿宋" w:hAnsi="仿宋" w:eastAsia="仿宋" w:cs="仿宋"/>
              <w:szCs w:val="24"/>
            </w:rPr>
            <w:fldChar w:fldCharType="separate"/>
          </w:r>
          <w:r>
            <w:rPr>
              <w:rFonts w:hint="eastAsia" w:ascii="仿宋" w:hAnsi="仿宋" w:eastAsia="仿宋" w:cs="仿宋"/>
            </w:rPr>
            <w:t>九、合同签订及备案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_Toc25913 \h </w:instrText>
          </w:r>
          <w:r>
            <w:rPr>
              <w:rFonts w:hint="eastAsia" w:ascii="仿宋" w:hAnsi="仿宋" w:eastAsia="仿宋" w:cs="仿宋"/>
            </w:rPr>
            <w:fldChar w:fldCharType="separate"/>
          </w:r>
          <w:r>
            <w:rPr>
              <w:rFonts w:hint="eastAsia" w:ascii="仿宋" w:hAnsi="仿宋" w:eastAsia="仿宋" w:cs="仿宋"/>
            </w:rPr>
            <w:t>- 10 -</w:t>
          </w:r>
          <w:r>
            <w:rPr>
              <w:rFonts w:hint="eastAsia" w:ascii="仿宋" w:hAnsi="仿宋" w:eastAsia="仿宋" w:cs="仿宋"/>
            </w:rPr>
            <w:fldChar w:fldCharType="end"/>
          </w:r>
          <w:r>
            <w:rPr>
              <w:rFonts w:hint="eastAsia" w:ascii="仿宋" w:hAnsi="仿宋" w:eastAsia="仿宋" w:cs="仿宋"/>
              <w:szCs w:val="24"/>
            </w:rPr>
            <w:fldChar w:fldCharType="end"/>
          </w:r>
        </w:p>
        <w:p>
          <w:pPr>
            <w:pStyle w:val="12"/>
            <w:keepNext w:val="0"/>
            <w:keepLines w:val="0"/>
            <w:pageBreakBefore w:val="0"/>
            <w:widowControl w:val="0"/>
            <w:tabs>
              <w:tab w:val="right" w:leader="dot" w:pos="9921"/>
            </w:tabs>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_Toc13616 </w:instrText>
          </w:r>
          <w:r>
            <w:rPr>
              <w:rFonts w:hint="eastAsia" w:ascii="仿宋" w:hAnsi="仿宋" w:eastAsia="仿宋" w:cs="仿宋"/>
              <w:szCs w:val="24"/>
            </w:rPr>
            <w:fldChar w:fldCharType="separate"/>
          </w:r>
          <w:r>
            <w:rPr>
              <w:rFonts w:hint="eastAsia" w:ascii="仿宋" w:hAnsi="仿宋" w:eastAsia="仿宋" w:cs="仿宋"/>
            </w:rPr>
            <w:t>第五篇 投标文件部分内容格式及附件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_Toc13616 \h </w:instrText>
          </w:r>
          <w:r>
            <w:rPr>
              <w:rFonts w:hint="eastAsia" w:ascii="仿宋" w:hAnsi="仿宋" w:eastAsia="仿宋" w:cs="仿宋"/>
            </w:rPr>
            <w:fldChar w:fldCharType="separate"/>
          </w:r>
          <w:r>
            <w:rPr>
              <w:rFonts w:hint="eastAsia" w:ascii="仿宋" w:hAnsi="仿宋" w:eastAsia="仿宋" w:cs="仿宋"/>
            </w:rPr>
            <w:t>- 11 -</w:t>
          </w:r>
          <w:r>
            <w:rPr>
              <w:rFonts w:hint="eastAsia" w:ascii="仿宋" w:hAnsi="仿宋" w:eastAsia="仿宋" w:cs="仿宋"/>
            </w:rPr>
            <w:fldChar w:fldCharType="end"/>
          </w:r>
          <w:r>
            <w:rPr>
              <w:rFonts w:hint="eastAsia" w:ascii="仿宋" w:hAnsi="仿宋" w:eastAsia="仿宋" w:cs="仿宋"/>
              <w:szCs w:val="24"/>
            </w:rPr>
            <w:fldChar w:fldCharType="end"/>
          </w:r>
        </w:p>
        <w:p>
          <w:pPr>
            <w:pStyle w:val="4"/>
            <w:jc w:val="both"/>
            <w:outlineLvl w:val="9"/>
            <w:rPr>
              <w:rFonts w:hint="eastAsia"/>
            </w:rPr>
            <w:sectPr>
              <w:footerReference r:id="rId3" w:type="default"/>
              <w:pgSz w:w="11906" w:h="16838"/>
              <w:pgMar w:top="1134" w:right="851" w:bottom="1134" w:left="1134" w:header="851" w:footer="992" w:gutter="0"/>
              <w:pgNumType w:fmt="numberInDash" w:start="1"/>
              <w:cols w:space="720" w:num="1"/>
              <w:docGrid w:type="lines" w:linePitch="312" w:charSpace="0"/>
            </w:sectPr>
          </w:pPr>
          <w:r>
            <w:rPr>
              <w:rFonts w:hint="eastAsia" w:ascii="仿宋" w:hAnsi="仿宋" w:eastAsia="仿宋" w:cs="仿宋"/>
              <w:szCs w:val="24"/>
            </w:rPr>
            <w:fldChar w:fldCharType="end"/>
          </w:r>
        </w:p>
      </w:sdtContent>
    </w:sdt>
    <w:p>
      <w:pPr>
        <w:pStyle w:val="4"/>
        <w:rPr>
          <w:rFonts w:ascii="仿宋" w:hAnsi="仿宋"/>
          <w:spacing w:val="-20"/>
          <w:position w:val="6"/>
          <w:sz w:val="30"/>
          <w:szCs w:val="30"/>
        </w:rPr>
      </w:pPr>
      <w:bookmarkStart w:id="12" w:name="_Toc11532"/>
      <w:r>
        <w:rPr>
          <w:rFonts w:hint="eastAsia"/>
        </w:rPr>
        <w:t>第一篇 采购公告</w:t>
      </w:r>
      <w:bookmarkEnd w:id="12"/>
    </w:p>
    <w:p>
      <w:pPr>
        <w:adjustRightInd w:val="0"/>
        <w:snapToGrid w:val="0"/>
        <w:spacing w:line="440" w:lineRule="exact"/>
        <w:ind w:firstLine="560" w:firstLineChars="200"/>
        <w:rPr>
          <w:rFonts w:ascii="仿宋" w:hAnsi="仿宋" w:eastAsia="仿宋" w:cs="宋体"/>
          <w:sz w:val="28"/>
          <w:szCs w:val="28"/>
        </w:rPr>
      </w:pPr>
      <w:r>
        <w:rPr>
          <w:rFonts w:hint="eastAsia" w:ascii="仿宋" w:hAnsi="仿宋" w:cs="宋体"/>
          <w:sz w:val="28"/>
          <w:szCs w:val="28"/>
          <w:lang w:eastAsia="zh-CN"/>
        </w:rPr>
        <w:t>经</w:t>
      </w:r>
      <w:r>
        <w:rPr>
          <w:rFonts w:hint="eastAsia" w:ascii="仿宋" w:hAnsi="仿宋" w:eastAsia="仿宋" w:cs="宋体"/>
          <w:sz w:val="28"/>
          <w:szCs w:val="28"/>
        </w:rPr>
        <w:t>重庆市铜梁区人民医院研究决定，我院按政府采购相关规定对“</w:t>
      </w:r>
      <w:r>
        <w:rPr>
          <w:rFonts w:hint="eastAsia" w:ascii="仿宋" w:hAnsi="仿宋" w:cs="宋体"/>
          <w:sz w:val="28"/>
          <w:szCs w:val="28"/>
          <w:lang w:eastAsia="zh-CN"/>
        </w:rPr>
        <w:t>档案整理及档案数字化服务</w:t>
      </w:r>
      <w:r>
        <w:rPr>
          <w:rFonts w:hint="eastAsia" w:ascii="仿宋" w:hAnsi="仿宋" w:eastAsia="仿宋" w:cs="宋体"/>
          <w:sz w:val="28"/>
          <w:szCs w:val="28"/>
        </w:rPr>
        <w:t>”项目进行询价采购</w:t>
      </w:r>
      <w:r>
        <w:rPr>
          <w:rFonts w:hint="eastAsia" w:ascii="仿宋" w:hAnsi="仿宋" w:eastAsia="仿宋" w:cs="宋体"/>
          <w:spacing w:val="-10"/>
          <w:sz w:val="28"/>
          <w:szCs w:val="28"/>
        </w:rPr>
        <w:t>，</w:t>
      </w:r>
      <w:r>
        <w:rPr>
          <w:rFonts w:hint="eastAsia" w:ascii="仿宋" w:hAnsi="仿宋" w:eastAsia="仿宋" w:cs="宋体"/>
          <w:sz w:val="28"/>
          <w:szCs w:val="28"/>
        </w:rPr>
        <w:t>欢迎符合条件的投标人参与投标。现将有关采购事宜公告如下：</w:t>
      </w:r>
    </w:p>
    <w:p>
      <w:pPr>
        <w:pStyle w:val="5"/>
        <w:bidi w:val="0"/>
        <w:outlineLvl w:val="0"/>
      </w:pPr>
      <w:bookmarkStart w:id="13" w:name="_Toc5226"/>
      <w:r>
        <w:rPr>
          <w:rFonts w:hint="eastAsia"/>
        </w:rPr>
        <w:t>一、项目采购清单</w:t>
      </w:r>
      <w:bookmarkEnd w:id="13"/>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spacing w:val="-10"/>
          <w:sz w:val="28"/>
          <w:szCs w:val="28"/>
        </w:rPr>
        <w:t>（一）项目名称</w:t>
      </w:r>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档案整理及档案数字化服务</w:t>
      </w:r>
    </w:p>
    <w:p>
      <w:pPr>
        <w:adjustRightInd w:val="0"/>
        <w:snapToGrid w:val="0"/>
        <w:spacing w:line="440" w:lineRule="exact"/>
        <w:ind w:firstLine="520" w:firstLineChars="200"/>
        <w:rPr>
          <w:rFonts w:hint="eastAsia" w:ascii="仿宋" w:hAnsi="仿宋" w:eastAsia="仿宋" w:cs="宋体"/>
          <w:color w:val="auto"/>
          <w:spacing w:val="-10"/>
          <w:sz w:val="28"/>
          <w:szCs w:val="28"/>
          <w:lang w:val="en-US" w:eastAsia="zh-CN"/>
        </w:rPr>
      </w:pPr>
      <w:r>
        <w:rPr>
          <w:rFonts w:hint="eastAsia" w:ascii="仿宋" w:hAnsi="仿宋" w:eastAsia="仿宋" w:cs="宋体"/>
          <w:color w:val="auto"/>
          <w:spacing w:val="-10"/>
          <w:sz w:val="28"/>
          <w:szCs w:val="28"/>
        </w:rPr>
        <w:t>（二）项目编号：</w:t>
      </w:r>
      <w:r>
        <w:rPr>
          <w:rFonts w:hint="eastAsia" w:ascii="仿宋" w:hAnsi="仿宋" w:cs="宋体"/>
          <w:color w:val="auto"/>
          <w:spacing w:val="-10"/>
          <w:sz w:val="28"/>
          <w:szCs w:val="28"/>
          <w:lang w:eastAsia="zh-CN"/>
        </w:rPr>
        <w:t>TYC（询）2024-028</w:t>
      </w:r>
    </w:p>
    <w:p>
      <w:pPr>
        <w:adjustRightInd w:val="0"/>
        <w:snapToGrid w:val="0"/>
        <w:spacing w:line="440" w:lineRule="exact"/>
        <w:ind w:firstLine="520" w:firstLineChars="200"/>
        <w:rPr>
          <w:rFonts w:ascii="仿宋" w:hAnsi="仿宋" w:eastAsia="仿宋" w:cs="宋体"/>
          <w:strike w:val="0"/>
          <w:dstrike w:val="0"/>
          <w:color w:val="auto"/>
          <w:spacing w:val="-10"/>
          <w:sz w:val="28"/>
          <w:szCs w:val="28"/>
          <w:highlight w:val="none"/>
        </w:rPr>
      </w:pPr>
      <w:r>
        <w:rPr>
          <w:rFonts w:hint="eastAsia" w:ascii="仿宋" w:hAnsi="仿宋" w:eastAsia="仿宋" w:cs="宋体"/>
          <w:color w:val="auto"/>
          <w:spacing w:val="-10"/>
          <w:sz w:val="28"/>
          <w:szCs w:val="28"/>
        </w:rPr>
        <w:t>（三）项目最高采购</w:t>
      </w:r>
      <w:r>
        <w:rPr>
          <w:rFonts w:hint="eastAsia" w:ascii="仿宋" w:hAnsi="仿宋" w:cs="宋体"/>
          <w:color w:val="auto"/>
          <w:spacing w:val="-10"/>
          <w:sz w:val="28"/>
          <w:szCs w:val="28"/>
          <w:lang w:eastAsia="zh-CN"/>
        </w:rPr>
        <w:t>限价：</w:t>
      </w:r>
      <w:r>
        <w:rPr>
          <w:rFonts w:hint="eastAsia" w:ascii="仿宋" w:hAnsi="仿宋" w:cs="宋体"/>
          <w:strike w:val="0"/>
          <w:dstrike w:val="0"/>
          <w:color w:val="auto"/>
          <w:spacing w:val="-10"/>
          <w:sz w:val="28"/>
          <w:szCs w:val="28"/>
          <w:highlight w:val="none"/>
          <w:lang w:val="en-US" w:eastAsia="zh-CN"/>
        </w:rPr>
        <w:t>3万（</w:t>
      </w:r>
      <w:r>
        <w:rPr>
          <w:rFonts w:hint="default" w:ascii="仿宋" w:hAnsi="仿宋" w:cs="宋体"/>
          <w:strike w:val="0"/>
          <w:dstrike w:val="0"/>
          <w:color w:val="auto"/>
          <w:spacing w:val="-10"/>
          <w:sz w:val="28"/>
          <w:szCs w:val="28"/>
          <w:highlight w:val="none"/>
          <w:lang w:val="en-US" w:eastAsia="zh-CN"/>
        </w:rPr>
        <w:t>文书档案整理5元/份、文件著录0.3元/条、原文扫描A4页面0.3元/页</w:t>
      </w:r>
      <w:r>
        <w:rPr>
          <w:rFonts w:hint="eastAsia" w:ascii="仿宋" w:hAnsi="仿宋" w:cs="宋体"/>
          <w:strike w:val="0"/>
          <w:dstrike w:val="0"/>
          <w:color w:val="auto"/>
          <w:spacing w:val="-10"/>
          <w:sz w:val="28"/>
          <w:szCs w:val="28"/>
          <w:highlight w:val="none"/>
          <w:lang w:val="en-US" w:eastAsia="zh-CN"/>
        </w:rPr>
        <w:t>）</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（四）定标办法：最低评标价法</w:t>
      </w:r>
    </w:p>
    <w:p>
      <w:pPr>
        <w:pStyle w:val="5"/>
        <w:bidi w:val="0"/>
        <w:outlineLvl w:val="0"/>
        <w:rPr>
          <w:color w:val="auto"/>
        </w:rPr>
      </w:pPr>
      <w:bookmarkStart w:id="14" w:name="_Toc9422"/>
      <w:r>
        <w:rPr>
          <w:rFonts w:hint="eastAsia"/>
          <w:color w:val="auto"/>
        </w:rPr>
        <w:t>二、投标人资质</w:t>
      </w:r>
      <w:bookmarkEnd w:id="14"/>
    </w:p>
    <w:p>
      <w:pPr>
        <w:adjustRightInd w:val="0"/>
        <w:snapToGrid w:val="0"/>
        <w:spacing w:line="440" w:lineRule="exact"/>
        <w:ind w:firstLine="780" w:firstLineChars="300"/>
        <w:rPr>
          <w:rFonts w:hint="eastAsia" w:ascii="仿宋" w:hAnsi="仿宋" w:eastAsia="仿宋" w:cs="宋体"/>
          <w:color w:val="auto"/>
          <w:spacing w:val="-10"/>
          <w:kern w:val="2"/>
          <w:sz w:val="28"/>
          <w:szCs w:val="28"/>
          <w:lang w:val="en-US" w:eastAsia="zh-CN" w:bidi="ar-SA"/>
        </w:rPr>
      </w:pPr>
      <w:bookmarkStart w:id="15" w:name="_Toc219178018"/>
      <w:bookmarkStart w:id="16" w:name="_Toc184635056"/>
      <w:r>
        <w:rPr>
          <w:rFonts w:hint="eastAsia" w:ascii="仿宋" w:hAnsi="仿宋" w:eastAsia="仿宋" w:cs="宋体"/>
          <w:color w:val="auto"/>
          <w:spacing w:val="-10"/>
          <w:sz w:val="28"/>
          <w:szCs w:val="28"/>
        </w:rPr>
        <w:t>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w:t>
      </w:r>
    </w:p>
    <w:p>
      <w:pPr>
        <w:adjustRightInd w:val="0"/>
        <w:snapToGrid w:val="0"/>
        <w:spacing w:line="440" w:lineRule="exact"/>
        <w:ind w:firstLine="522" w:firstLineChars="200"/>
        <w:rPr>
          <w:rFonts w:ascii="仿宋" w:hAnsi="仿宋" w:eastAsia="仿宋" w:cs="宋体"/>
          <w:b/>
          <w:bCs/>
          <w:spacing w:val="-10"/>
          <w:sz w:val="28"/>
          <w:szCs w:val="28"/>
        </w:rPr>
      </w:pPr>
      <w:r>
        <w:rPr>
          <w:rFonts w:hint="eastAsia" w:ascii="仿宋" w:hAnsi="仿宋" w:eastAsia="仿宋" w:cs="宋体"/>
          <w:b/>
          <w:bCs/>
          <w:spacing w:val="-10"/>
          <w:sz w:val="28"/>
          <w:szCs w:val="28"/>
        </w:rPr>
        <w:t>说明：1.资质文件可为复印件，但必须清晰可辨且加盖单位鲜章，否则视为无效。</w:t>
      </w:r>
    </w:p>
    <w:p>
      <w:pPr>
        <w:adjustRightInd w:val="0"/>
        <w:snapToGrid w:val="0"/>
        <w:spacing w:line="440" w:lineRule="exact"/>
        <w:ind w:firstLine="522" w:firstLineChars="200"/>
        <w:outlineLvl w:val="1"/>
        <w:rPr>
          <w:rFonts w:ascii="仿宋" w:hAnsi="仿宋" w:eastAsia="仿宋" w:cs="宋体"/>
          <w:b/>
          <w:bCs/>
          <w:spacing w:val="-10"/>
          <w:sz w:val="28"/>
          <w:szCs w:val="28"/>
        </w:rPr>
      </w:pPr>
      <w:r>
        <w:rPr>
          <w:rFonts w:hint="eastAsia" w:ascii="仿宋" w:hAnsi="仿宋" w:eastAsia="仿宋" w:cs="宋体"/>
          <w:b/>
          <w:bCs/>
          <w:spacing w:val="-10"/>
          <w:sz w:val="28"/>
          <w:szCs w:val="28"/>
        </w:rPr>
        <w:t xml:space="preserve">       </w:t>
      </w:r>
      <w:bookmarkStart w:id="17" w:name="_Toc7558"/>
      <w:bookmarkStart w:id="18" w:name="_Toc29591"/>
      <w:r>
        <w:rPr>
          <w:rFonts w:hint="eastAsia" w:ascii="仿宋" w:hAnsi="仿宋" w:eastAsia="仿宋" w:cs="宋体"/>
          <w:b/>
          <w:bCs/>
          <w:spacing w:val="-10"/>
          <w:sz w:val="28"/>
          <w:szCs w:val="28"/>
        </w:rPr>
        <w:t>2.本次投标不接受联合体投标。</w:t>
      </w:r>
      <w:bookmarkEnd w:id="17"/>
      <w:bookmarkEnd w:id="18"/>
    </w:p>
    <w:p>
      <w:pPr>
        <w:pStyle w:val="5"/>
        <w:bidi w:val="0"/>
        <w:outlineLvl w:val="0"/>
      </w:pPr>
      <w:bookmarkStart w:id="19" w:name="_Toc19724"/>
      <w:r>
        <w:rPr>
          <w:rFonts w:hint="eastAsia"/>
        </w:rPr>
        <w:t>三、询价采购文件的获取及报名截止时间、地点</w:t>
      </w:r>
      <w:bookmarkEnd w:id="19"/>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询价采购文件获取方式：本项目询价采购文件在重庆市铜梁区人民医院官网（www.tlxrmyy.net）上免费下载。</w:t>
      </w:r>
    </w:p>
    <w:p>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hint="eastAsia" w:ascii="仿宋" w:hAnsi="仿宋" w:eastAsia="仿宋"/>
          <w:spacing w:val="-10"/>
          <w:sz w:val="28"/>
          <w:lang w:eastAsia="zh-CN"/>
        </w:rPr>
      </w:pPr>
      <w:bookmarkStart w:id="20" w:name="_Toc24113"/>
      <w:r>
        <w:rPr>
          <w:rFonts w:hint="eastAsia" w:ascii="仿宋" w:hAnsi="仿宋" w:eastAsia="仿宋" w:cs="仿宋_GB2312"/>
          <w:color w:val="000000"/>
          <w:sz w:val="28"/>
          <w:szCs w:val="28"/>
        </w:rPr>
        <w:t>报名地点：重庆市铜梁区人民医院行政楼四楼</w:t>
      </w:r>
      <w:r>
        <w:rPr>
          <w:rFonts w:hint="eastAsia" w:ascii="仿宋" w:hAnsi="仿宋" w:cs="仿宋_GB2312"/>
          <w:color w:val="000000"/>
          <w:sz w:val="28"/>
          <w:szCs w:val="28"/>
          <w:lang w:val="en-US" w:eastAsia="zh-CN"/>
        </w:rPr>
        <w:t>413</w:t>
      </w:r>
      <w:r>
        <w:rPr>
          <w:rFonts w:hint="eastAsia" w:ascii="仿宋" w:hAnsi="仿宋" w:eastAsia="仿宋" w:cs="仿宋_GB2312"/>
          <w:color w:val="000000"/>
          <w:sz w:val="28"/>
          <w:szCs w:val="28"/>
        </w:rPr>
        <w:t>采购办公室</w:t>
      </w:r>
      <w:r>
        <w:rPr>
          <w:rFonts w:hint="eastAsia" w:ascii="仿宋" w:hAnsi="仿宋" w:cs="仿宋_GB2312"/>
          <w:color w:val="000000"/>
          <w:sz w:val="28"/>
          <w:szCs w:val="28"/>
          <w:lang w:eastAsia="zh-CN"/>
        </w:rPr>
        <w:t>。</w:t>
      </w:r>
    </w:p>
    <w:p>
      <w:pPr>
        <w:keepNext w:val="0"/>
        <w:keepLines w:val="0"/>
        <w:pageBreakBefore w:val="0"/>
        <w:kinsoku/>
        <w:wordWrap/>
        <w:overflowPunct/>
        <w:topLinePunct w:val="0"/>
        <w:autoSpaceDE/>
        <w:autoSpaceDN/>
        <w:bidi w:val="0"/>
        <w:adjustRightInd w:val="0"/>
        <w:snapToGrid w:val="0"/>
        <w:spacing w:line="440" w:lineRule="exact"/>
        <w:ind w:firstLine="595" w:firstLineChars="229"/>
        <w:textAlignment w:val="auto"/>
        <w:rPr>
          <w:rFonts w:hint="default" w:ascii="仿宋" w:hAnsi="仿宋" w:eastAsia="仿宋"/>
          <w:spacing w:val="-10"/>
          <w:sz w:val="28"/>
          <w:lang w:val="en-US" w:eastAsia="zh-CN"/>
        </w:rPr>
      </w:pPr>
      <w:r>
        <w:rPr>
          <w:rFonts w:hint="eastAsia" w:ascii="仿宋" w:hAnsi="仿宋" w:eastAsia="仿宋"/>
          <w:spacing w:val="-10"/>
          <w:sz w:val="28"/>
        </w:rPr>
        <w:t>报名时间：</w:t>
      </w:r>
      <w:r>
        <w:rPr>
          <w:rFonts w:hint="eastAsia" w:ascii="仿宋" w:hAnsi="仿宋"/>
          <w:spacing w:val="-10"/>
          <w:sz w:val="28"/>
          <w:lang w:eastAsia="zh-CN"/>
        </w:rPr>
        <w:t>即日起至</w:t>
      </w:r>
      <w:r>
        <w:rPr>
          <w:rFonts w:hint="eastAsia" w:ascii="仿宋" w:hAnsi="仿宋"/>
          <w:spacing w:val="-10"/>
          <w:sz w:val="28"/>
          <w:lang w:val="en-US" w:eastAsia="zh-CN"/>
        </w:rPr>
        <w:t>2024年6月6日11:00分（工作时间内）。</w:t>
      </w:r>
    </w:p>
    <w:p>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报名所需资料：</w:t>
      </w:r>
      <w:r>
        <w:rPr>
          <w:rFonts w:hint="eastAsia" w:ascii="仿宋" w:hAnsi="仿宋" w:eastAsia="仿宋" w:cs="仿宋_GB2312"/>
          <w:color w:val="000000"/>
          <w:sz w:val="28"/>
          <w:szCs w:val="28"/>
          <w:lang w:eastAsia="zh-CN"/>
        </w:rPr>
        <w:t>报名表及报名表内所需资料</w:t>
      </w:r>
      <w:r>
        <w:rPr>
          <w:rFonts w:hint="eastAsia" w:ascii="仿宋" w:hAnsi="仿宋" w:eastAsia="仿宋" w:cs="仿宋_GB2312"/>
          <w:color w:val="000000"/>
          <w:sz w:val="28"/>
          <w:szCs w:val="28"/>
        </w:rPr>
        <w:t>。</w:t>
      </w:r>
    </w:p>
    <w:p>
      <w:pPr>
        <w:adjustRightInd w:val="0"/>
        <w:snapToGrid w:val="0"/>
        <w:spacing w:line="440" w:lineRule="exact"/>
        <w:outlineLvl w:val="0"/>
        <w:rPr>
          <w:rFonts w:ascii="仿宋" w:hAnsi="仿宋" w:eastAsia="仿宋" w:cs="宋体"/>
          <w:bCs/>
          <w:spacing w:val="-10"/>
          <w:sz w:val="28"/>
          <w:szCs w:val="28"/>
        </w:rPr>
      </w:pPr>
      <w:r>
        <w:rPr>
          <w:rStyle w:val="45"/>
          <w:rFonts w:hint="eastAsia"/>
        </w:rPr>
        <w:t>四、递交投标文件及开标时间、地点</w:t>
      </w:r>
      <w:bookmarkEnd w:id="20"/>
      <w:r>
        <w:rPr>
          <w:rFonts w:hint="eastAsia" w:ascii="仿宋" w:hAnsi="仿宋" w:eastAsia="仿宋" w:cs="宋体"/>
          <w:bCs/>
          <w:spacing w:val="-10"/>
          <w:sz w:val="28"/>
          <w:szCs w:val="28"/>
        </w:rPr>
        <w:t xml:space="preserve"> </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（一）递交投标文件时间：</w:t>
      </w:r>
      <w:r>
        <w:rPr>
          <w:rFonts w:hint="eastAsia" w:ascii="仿宋" w:hAnsi="仿宋" w:cs="宋体"/>
          <w:sz w:val="28"/>
          <w:szCs w:val="28"/>
          <w:lang w:eastAsia="zh-CN"/>
        </w:rPr>
        <w:t>20</w:t>
      </w:r>
      <w:r>
        <w:rPr>
          <w:rFonts w:hint="eastAsia" w:ascii="仿宋" w:hAnsi="仿宋" w:cs="宋体"/>
          <w:sz w:val="28"/>
          <w:szCs w:val="28"/>
          <w:lang w:val="en-US" w:eastAsia="zh-CN"/>
        </w:rPr>
        <w:t>24</w:t>
      </w:r>
      <w:r>
        <w:rPr>
          <w:rFonts w:hint="eastAsia" w:ascii="仿宋" w:hAnsi="仿宋" w:eastAsia="仿宋" w:cs="宋体"/>
          <w:sz w:val="28"/>
          <w:szCs w:val="28"/>
        </w:rPr>
        <w:t>年</w:t>
      </w:r>
      <w:r>
        <w:rPr>
          <w:rFonts w:hint="eastAsia" w:ascii="仿宋" w:hAnsi="仿宋" w:cs="宋体"/>
          <w:sz w:val="28"/>
          <w:szCs w:val="28"/>
          <w:lang w:val="en-US" w:eastAsia="zh-CN"/>
        </w:rPr>
        <w:t>6</w:t>
      </w:r>
      <w:r>
        <w:rPr>
          <w:rFonts w:hint="eastAsia" w:ascii="仿宋" w:hAnsi="仿宋" w:eastAsia="仿宋" w:cs="宋体"/>
          <w:sz w:val="28"/>
          <w:szCs w:val="28"/>
        </w:rPr>
        <w:t>月</w:t>
      </w:r>
      <w:r>
        <w:rPr>
          <w:rFonts w:hint="eastAsia" w:ascii="仿宋" w:hAnsi="仿宋" w:cs="宋体"/>
          <w:sz w:val="28"/>
          <w:szCs w:val="28"/>
          <w:lang w:val="en-US" w:eastAsia="zh-CN"/>
        </w:rPr>
        <w:t>6</w:t>
      </w:r>
      <w:r>
        <w:rPr>
          <w:rFonts w:hint="eastAsia" w:ascii="仿宋" w:hAnsi="仿宋" w:eastAsia="仿宋" w:cs="宋体"/>
          <w:sz w:val="28"/>
          <w:szCs w:val="28"/>
        </w:rPr>
        <w:t>日</w:t>
      </w:r>
      <w:r>
        <w:rPr>
          <w:rFonts w:hint="eastAsia" w:ascii="仿宋" w:hAnsi="仿宋" w:cs="宋体"/>
          <w:sz w:val="28"/>
          <w:szCs w:val="28"/>
          <w:lang w:val="en-US" w:eastAsia="zh-CN"/>
        </w:rPr>
        <w:t>15</w:t>
      </w:r>
      <w:r>
        <w:rPr>
          <w:rFonts w:hint="eastAsia" w:ascii="仿宋" w:hAnsi="仿宋" w:eastAsia="仿宋" w:cs="宋体"/>
          <w:sz w:val="28"/>
          <w:szCs w:val="28"/>
        </w:rPr>
        <w:t>：</w:t>
      </w:r>
      <w:r>
        <w:rPr>
          <w:rFonts w:hint="eastAsia" w:ascii="仿宋" w:hAnsi="仿宋" w:cs="宋体"/>
          <w:sz w:val="28"/>
          <w:szCs w:val="28"/>
          <w:lang w:val="en-US" w:eastAsia="zh-CN"/>
        </w:rPr>
        <w:t>0</w:t>
      </w:r>
      <w:r>
        <w:rPr>
          <w:rFonts w:hint="eastAsia" w:ascii="仿宋" w:hAnsi="仿宋" w:eastAsia="仿宋" w:cs="宋体"/>
          <w:sz w:val="28"/>
          <w:szCs w:val="28"/>
        </w:rPr>
        <w:t>0至</w:t>
      </w:r>
      <w:r>
        <w:rPr>
          <w:rFonts w:hint="eastAsia" w:ascii="仿宋" w:hAnsi="仿宋" w:cs="宋体"/>
          <w:sz w:val="28"/>
          <w:szCs w:val="28"/>
          <w:lang w:val="en-US" w:eastAsia="zh-CN"/>
        </w:rPr>
        <w:t>15</w:t>
      </w:r>
      <w:r>
        <w:rPr>
          <w:rFonts w:hint="eastAsia" w:ascii="仿宋" w:hAnsi="仿宋" w:eastAsia="仿宋" w:cs="宋体"/>
          <w:sz w:val="28"/>
          <w:szCs w:val="28"/>
        </w:rPr>
        <w:t>：</w:t>
      </w:r>
      <w:r>
        <w:rPr>
          <w:rFonts w:hint="eastAsia" w:ascii="仿宋" w:hAnsi="仿宋" w:cs="宋体"/>
          <w:sz w:val="28"/>
          <w:szCs w:val="28"/>
          <w:lang w:val="en-US" w:eastAsia="zh-CN"/>
        </w:rPr>
        <w:t>3</w:t>
      </w:r>
      <w:r>
        <w:rPr>
          <w:rFonts w:hint="eastAsia" w:ascii="仿宋" w:hAnsi="仿宋" w:eastAsia="仿宋" w:cs="宋体"/>
          <w:sz w:val="28"/>
          <w:szCs w:val="28"/>
        </w:rPr>
        <w:t>0，逾期不予受理。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（二）递交投标文件地点：</w:t>
      </w:r>
      <w:r>
        <w:rPr>
          <w:rFonts w:hint="eastAsia" w:ascii="仿宋" w:hAnsi="仿宋" w:eastAsia="仿宋" w:cs="宋体"/>
          <w:sz w:val="28"/>
          <w:szCs w:val="28"/>
        </w:rPr>
        <w:t>重庆市铜梁区人民医院行政楼四楼会议室三</w:t>
      </w:r>
      <w:r>
        <w:rPr>
          <w:rFonts w:hint="eastAsia" w:ascii="仿宋" w:hAnsi="仿宋" w:eastAsia="仿宋" w:cs="宋体"/>
          <w:spacing w:val="-10"/>
          <w:sz w:val="28"/>
          <w:szCs w:val="28"/>
        </w:rPr>
        <w:t>。</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（三）开标时间：</w:t>
      </w:r>
      <w:r>
        <w:rPr>
          <w:rFonts w:hint="eastAsia" w:ascii="仿宋" w:hAnsi="仿宋" w:cs="宋体"/>
          <w:sz w:val="28"/>
          <w:szCs w:val="28"/>
          <w:lang w:eastAsia="zh-CN"/>
        </w:rPr>
        <w:t>202</w:t>
      </w:r>
      <w:r>
        <w:rPr>
          <w:rFonts w:hint="eastAsia" w:ascii="仿宋" w:hAnsi="仿宋" w:cs="宋体"/>
          <w:sz w:val="28"/>
          <w:szCs w:val="28"/>
          <w:lang w:val="en-US" w:eastAsia="zh-CN"/>
        </w:rPr>
        <w:t>4</w:t>
      </w:r>
      <w:r>
        <w:rPr>
          <w:rFonts w:hint="eastAsia" w:ascii="仿宋" w:hAnsi="仿宋" w:eastAsia="仿宋" w:cs="宋体"/>
          <w:sz w:val="28"/>
          <w:szCs w:val="28"/>
        </w:rPr>
        <w:t>年</w:t>
      </w:r>
      <w:r>
        <w:rPr>
          <w:rFonts w:hint="eastAsia" w:ascii="仿宋" w:hAnsi="仿宋" w:cs="宋体"/>
          <w:sz w:val="28"/>
          <w:szCs w:val="28"/>
          <w:lang w:val="en-US" w:eastAsia="zh-CN"/>
        </w:rPr>
        <w:t>6</w:t>
      </w:r>
      <w:r>
        <w:rPr>
          <w:rFonts w:hint="eastAsia" w:ascii="仿宋" w:hAnsi="仿宋" w:eastAsia="仿宋" w:cs="宋体"/>
          <w:sz w:val="28"/>
          <w:szCs w:val="28"/>
        </w:rPr>
        <w:t>月</w:t>
      </w:r>
      <w:r>
        <w:rPr>
          <w:rFonts w:hint="eastAsia" w:ascii="仿宋" w:hAnsi="仿宋" w:cs="宋体"/>
          <w:sz w:val="28"/>
          <w:szCs w:val="28"/>
          <w:lang w:val="en-US" w:eastAsia="zh-CN"/>
        </w:rPr>
        <w:t>6</w:t>
      </w:r>
      <w:r>
        <w:rPr>
          <w:rFonts w:hint="eastAsia" w:ascii="仿宋" w:hAnsi="仿宋" w:eastAsia="仿宋" w:cs="宋体"/>
          <w:sz w:val="28"/>
          <w:szCs w:val="28"/>
        </w:rPr>
        <w:t>日</w:t>
      </w:r>
      <w:r>
        <w:rPr>
          <w:rFonts w:hint="eastAsia" w:ascii="仿宋" w:hAnsi="仿宋" w:cs="宋体"/>
          <w:sz w:val="28"/>
          <w:szCs w:val="28"/>
          <w:lang w:val="en-US" w:eastAsia="zh-CN"/>
        </w:rPr>
        <w:t>16</w:t>
      </w:r>
      <w:r>
        <w:rPr>
          <w:rFonts w:hint="eastAsia" w:ascii="仿宋" w:hAnsi="仿宋" w:eastAsia="仿宋" w:cs="宋体"/>
          <w:sz w:val="28"/>
          <w:szCs w:val="28"/>
        </w:rPr>
        <w:t>:</w:t>
      </w:r>
      <w:r>
        <w:rPr>
          <w:rFonts w:hint="eastAsia" w:ascii="仿宋" w:hAnsi="仿宋" w:cs="宋体"/>
          <w:sz w:val="28"/>
          <w:szCs w:val="28"/>
          <w:lang w:val="en-US" w:eastAsia="zh-CN"/>
        </w:rPr>
        <w:t>0</w:t>
      </w:r>
      <w:r>
        <w:rPr>
          <w:rFonts w:hint="eastAsia" w:ascii="仿宋" w:hAnsi="仿宋" w:eastAsia="仿宋" w:cs="宋体"/>
          <w:sz w:val="28"/>
          <w:szCs w:val="28"/>
        </w:rPr>
        <w:t>0。</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（四）开标地点：重庆市铜梁区人民医院行政楼</w:t>
      </w:r>
      <w:r>
        <w:rPr>
          <w:rFonts w:hint="eastAsia" w:ascii="仿宋" w:hAnsi="仿宋" w:eastAsia="仿宋" w:cs="宋体"/>
          <w:sz w:val="28"/>
          <w:szCs w:val="28"/>
        </w:rPr>
        <w:t>四楼会议室三</w:t>
      </w:r>
      <w:r>
        <w:rPr>
          <w:rFonts w:hint="eastAsia" w:ascii="仿宋" w:hAnsi="仿宋" w:eastAsia="仿宋" w:cs="宋体"/>
          <w:spacing w:val="-10"/>
          <w:sz w:val="28"/>
          <w:szCs w:val="28"/>
        </w:rPr>
        <w:t>。</w:t>
      </w:r>
    </w:p>
    <w:p>
      <w:pPr>
        <w:pStyle w:val="5"/>
        <w:bidi w:val="0"/>
        <w:outlineLvl w:val="0"/>
      </w:pPr>
      <w:bookmarkStart w:id="21" w:name="_Toc17768"/>
      <w:r>
        <w:rPr>
          <w:rFonts w:hint="eastAsia"/>
        </w:rPr>
        <w:t>五、项目联系人及电话</w:t>
      </w:r>
      <w:bookmarkEnd w:id="21"/>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 xml:space="preserve">采购单位联系人及电话：肖老师  胡老师  023-45651331。 </w:t>
      </w:r>
    </w:p>
    <w:p>
      <w:pPr>
        <w:pStyle w:val="5"/>
        <w:bidi w:val="0"/>
        <w:outlineLvl w:val="0"/>
      </w:pPr>
      <w:bookmarkStart w:id="22" w:name="_Toc9791"/>
      <w:r>
        <w:rPr>
          <w:rFonts w:hint="eastAsia"/>
        </w:rPr>
        <w:t>六、监督管理</w:t>
      </w:r>
      <w:bookmarkEnd w:id="22"/>
    </w:p>
    <w:p>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本项目采购过程由重庆市铜梁区人民医院</w:t>
      </w:r>
      <w:r>
        <w:rPr>
          <w:rFonts w:hint="eastAsia" w:ascii="仿宋" w:hAnsi="仿宋" w:cs="宋体"/>
          <w:spacing w:val="-10"/>
          <w:sz w:val="28"/>
          <w:szCs w:val="28"/>
          <w:lang w:eastAsia="zh-CN"/>
        </w:rPr>
        <w:t>纪检监察室或</w:t>
      </w:r>
      <w:r>
        <w:rPr>
          <w:rFonts w:hint="eastAsia" w:ascii="仿宋" w:hAnsi="仿宋" w:eastAsia="仿宋" w:cs="宋体"/>
          <w:spacing w:val="-10"/>
          <w:sz w:val="28"/>
          <w:szCs w:val="28"/>
        </w:rPr>
        <w:t>审计负责全程参与，接受社会监督。</w:t>
      </w:r>
    </w:p>
    <w:p>
      <w:pPr>
        <w:pStyle w:val="5"/>
        <w:bidi w:val="0"/>
        <w:outlineLvl w:val="0"/>
      </w:pPr>
      <w:bookmarkStart w:id="23" w:name="_Toc19703"/>
      <w:r>
        <w:rPr>
          <w:rFonts w:hint="eastAsia"/>
        </w:rPr>
        <w:t>七、解释权</w:t>
      </w:r>
      <w:bookmarkEnd w:id="23"/>
    </w:p>
    <w:p>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本项目询价采购文件由重庆市铜梁区人民医院采购办负责解释。</w:t>
      </w:r>
    </w:p>
    <w:p>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bookmarkEnd w:id="15"/>
    <w:bookmarkEnd w:id="16"/>
    <w:p>
      <w:pPr>
        <w:pStyle w:val="4"/>
        <w:outlineLvl w:val="1"/>
      </w:pPr>
      <w:bookmarkStart w:id="24" w:name="_Toc15290408"/>
      <w:bookmarkStart w:id="25" w:name="_Toc5895"/>
      <w:r>
        <w:rPr>
          <w:rFonts w:hint="eastAsia"/>
        </w:rPr>
        <w:t>第二篇 采购项目技术及商务要求</w:t>
      </w:r>
      <w:bookmarkEnd w:id="24"/>
      <w:bookmarkEnd w:id="25"/>
    </w:p>
    <w:p>
      <w:pPr>
        <w:pStyle w:val="5"/>
        <w:bidi w:val="0"/>
        <w:outlineLvl w:val="0"/>
      </w:pPr>
      <w:bookmarkStart w:id="26" w:name="_Toc28771"/>
      <w:r>
        <w:rPr>
          <w:rFonts w:hint="eastAsia"/>
        </w:rPr>
        <w:t>一、采购项目基本情况及限价</w:t>
      </w:r>
      <w:bookmarkEnd w:id="26"/>
    </w:p>
    <w:tbl>
      <w:tblPr>
        <w:tblStyle w:val="16"/>
        <w:tblW w:w="994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2199"/>
        <w:gridCol w:w="376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455" w:type="dxa"/>
            <w:vAlign w:val="center"/>
          </w:tcPr>
          <w:p>
            <w:pPr>
              <w:widowControl/>
              <w:jc w:val="center"/>
              <w:rPr>
                <w:rFonts w:hint="eastAsia"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项 目 名 称</w:t>
            </w:r>
          </w:p>
        </w:tc>
        <w:tc>
          <w:tcPr>
            <w:tcW w:w="2199" w:type="dxa"/>
            <w:vAlign w:val="center"/>
          </w:tcPr>
          <w:p>
            <w:pPr>
              <w:widowControl/>
              <w:jc w:val="center"/>
              <w:rPr>
                <w:rFonts w:hint="eastAsia" w:ascii="宋体" w:hAnsi="宋体" w:eastAsia="仿宋" w:cs="宋体"/>
                <w:kern w:val="0"/>
                <w:sz w:val="28"/>
                <w:szCs w:val="28"/>
                <w:lang w:val="en-US" w:eastAsia="zh-CN" w:bidi="ar-SA"/>
              </w:rPr>
            </w:pPr>
            <w:r>
              <w:rPr>
                <w:rFonts w:hint="eastAsia" w:ascii="宋体" w:hAnsi="宋体" w:cs="宋体"/>
                <w:kern w:val="0"/>
                <w:sz w:val="28"/>
                <w:szCs w:val="28"/>
                <w:lang w:eastAsia="zh-CN"/>
              </w:rPr>
              <w:t>整理范围</w:t>
            </w:r>
          </w:p>
        </w:tc>
        <w:tc>
          <w:tcPr>
            <w:tcW w:w="3765" w:type="dxa"/>
            <w:vAlign w:val="center"/>
          </w:tcPr>
          <w:p>
            <w:pPr>
              <w:widowControl/>
              <w:jc w:val="center"/>
              <w:rPr>
                <w:rFonts w:hint="eastAsia" w:ascii="宋体" w:hAnsi="宋体" w:eastAsia="仿宋" w:cs="宋体"/>
                <w:kern w:val="0"/>
                <w:sz w:val="28"/>
                <w:szCs w:val="28"/>
                <w:lang w:val="en-US" w:eastAsia="zh-CN" w:bidi="ar-SA"/>
              </w:rPr>
            </w:pPr>
            <w:r>
              <w:rPr>
                <w:rFonts w:hint="eastAsia" w:ascii="宋体" w:hAnsi="宋体" w:cs="宋体"/>
                <w:kern w:val="0"/>
                <w:sz w:val="28"/>
                <w:szCs w:val="28"/>
              </w:rPr>
              <w:t xml:space="preserve">预算单价限价 </w:t>
            </w:r>
          </w:p>
        </w:tc>
        <w:tc>
          <w:tcPr>
            <w:tcW w:w="1529" w:type="dxa"/>
            <w:vAlign w:val="center"/>
          </w:tcPr>
          <w:p>
            <w:pPr>
              <w:widowControl/>
              <w:jc w:val="center"/>
              <w:rPr>
                <w:rFonts w:hint="eastAsia" w:ascii="宋体" w:hAnsi="宋体" w:eastAsia="仿宋" w:cs="宋体"/>
                <w:kern w:val="0"/>
                <w:sz w:val="28"/>
                <w:szCs w:val="28"/>
                <w:lang w:val="en-US" w:eastAsia="zh-CN" w:bidi="ar-SA"/>
              </w:rPr>
            </w:pPr>
            <w:r>
              <w:rPr>
                <w:rFonts w:hint="eastAsia" w:ascii="宋体" w:hAnsi="宋体" w:cs="宋体"/>
                <w:kern w:val="0"/>
                <w:sz w:val="28"/>
                <w:szCs w:val="28"/>
              </w:rPr>
              <w:t xml:space="preserve"> </w:t>
            </w:r>
            <w:r>
              <w:rPr>
                <w:rFonts w:hint="eastAsia" w:ascii="宋体" w:hAnsi="宋体" w:cs="宋体"/>
                <w:kern w:val="0"/>
                <w:sz w:val="28"/>
                <w:szCs w:val="28"/>
                <w:lang w:val="en-US" w:eastAsia="zh-CN"/>
              </w:rPr>
              <w:t>预算总价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455" w:type="dxa"/>
            <w:vMerge w:val="restart"/>
            <w:vAlign w:val="center"/>
          </w:tcPr>
          <w:p>
            <w:pPr>
              <w:widowControl/>
              <w:jc w:val="center"/>
              <w:rPr>
                <w:rFonts w:hint="eastAsia" w:ascii="宋体" w:hAnsi="宋体" w:cs="宋体"/>
                <w:kern w:val="0"/>
                <w:sz w:val="28"/>
                <w:szCs w:val="28"/>
                <w:lang w:val="en-US" w:eastAsia="zh-CN"/>
              </w:rPr>
            </w:pPr>
            <w:r>
              <w:rPr>
                <w:rFonts w:hint="eastAsia" w:ascii="宋体" w:hAnsi="宋体" w:cs="宋体"/>
                <w:kern w:val="0"/>
                <w:sz w:val="28"/>
                <w:szCs w:val="28"/>
                <w:lang w:val="en-US" w:eastAsia="zh-CN"/>
              </w:rPr>
              <w:t>档案整理及档案数字化服务</w:t>
            </w:r>
          </w:p>
        </w:tc>
        <w:tc>
          <w:tcPr>
            <w:tcW w:w="2199" w:type="dxa"/>
            <w:vMerge w:val="restart"/>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 xml:space="preserve">2007-2016年长期档案 </w:t>
            </w:r>
          </w:p>
        </w:tc>
        <w:tc>
          <w:tcPr>
            <w:tcW w:w="3765" w:type="dxa"/>
            <w:vAlign w:val="center"/>
          </w:tcPr>
          <w:p>
            <w:pPr>
              <w:widowControl/>
              <w:jc w:val="center"/>
              <w:rPr>
                <w:rFonts w:hint="eastAsia" w:ascii="宋体" w:hAnsi="宋体" w:cs="宋体"/>
                <w:kern w:val="0"/>
                <w:sz w:val="28"/>
                <w:szCs w:val="28"/>
                <w:lang w:eastAsia="zh-CN"/>
              </w:rPr>
            </w:pPr>
            <w:r>
              <w:rPr>
                <w:rFonts w:hint="default" w:ascii="宋体" w:hAnsi="宋体" w:cs="宋体"/>
                <w:kern w:val="0"/>
                <w:sz w:val="28"/>
                <w:szCs w:val="28"/>
                <w:lang w:val="en-US" w:eastAsia="zh-CN"/>
              </w:rPr>
              <w:t>文书档案整理5元/份</w:t>
            </w:r>
          </w:p>
        </w:tc>
        <w:tc>
          <w:tcPr>
            <w:tcW w:w="1529" w:type="dxa"/>
            <w:vMerge w:val="restart"/>
            <w:vAlign w:val="center"/>
          </w:tcPr>
          <w:p>
            <w:pPr>
              <w:widowControl/>
              <w:jc w:val="center"/>
              <w:rPr>
                <w:rFonts w:hint="eastAsia" w:ascii="宋体" w:hAnsi="宋体" w:cs="宋体"/>
                <w:kern w:val="0"/>
                <w:sz w:val="28"/>
                <w:szCs w:val="28"/>
                <w:lang w:val="en-US" w:eastAsia="zh-CN"/>
              </w:rPr>
            </w:pPr>
            <w:r>
              <w:rPr>
                <w:rFonts w:hint="eastAsia" w:ascii="宋体" w:hAnsi="宋体" w:cs="宋体"/>
                <w:kern w:val="0"/>
                <w:sz w:val="28"/>
                <w:szCs w:val="28"/>
                <w:lang w:val="en-US" w:eastAsia="zh-CN"/>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455" w:type="dxa"/>
            <w:vMerge w:val="continue"/>
            <w:vAlign w:val="center"/>
          </w:tcPr>
          <w:p>
            <w:pPr>
              <w:widowControl/>
              <w:jc w:val="center"/>
              <w:rPr>
                <w:rFonts w:hint="eastAsia" w:ascii="宋体" w:hAnsi="宋体" w:cs="宋体"/>
                <w:kern w:val="0"/>
                <w:sz w:val="28"/>
                <w:szCs w:val="28"/>
                <w:lang w:val="en-US" w:eastAsia="zh-CN"/>
              </w:rPr>
            </w:pPr>
            <w:bookmarkStart w:id="27" w:name="_Toc10012"/>
          </w:p>
        </w:tc>
        <w:tc>
          <w:tcPr>
            <w:tcW w:w="2199" w:type="dxa"/>
            <w:vMerge w:val="continue"/>
            <w:vAlign w:val="center"/>
          </w:tcPr>
          <w:p>
            <w:pPr>
              <w:widowControl/>
              <w:jc w:val="center"/>
              <w:rPr>
                <w:rFonts w:hint="eastAsia" w:ascii="宋体" w:hAnsi="宋体" w:cs="宋体"/>
                <w:kern w:val="0"/>
                <w:sz w:val="28"/>
                <w:szCs w:val="28"/>
                <w:lang w:val="en-US" w:eastAsia="zh-CN"/>
              </w:rPr>
            </w:pPr>
          </w:p>
        </w:tc>
        <w:tc>
          <w:tcPr>
            <w:tcW w:w="3765" w:type="dxa"/>
            <w:vAlign w:val="center"/>
          </w:tcPr>
          <w:p>
            <w:pPr>
              <w:widowControl/>
              <w:jc w:val="center"/>
              <w:rPr>
                <w:rFonts w:hint="default" w:ascii="宋体" w:hAnsi="宋体" w:cs="宋体"/>
                <w:kern w:val="0"/>
                <w:sz w:val="28"/>
                <w:szCs w:val="28"/>
                <w:lang w:val="en-US" w:eastAsia="zh-CN"/>
              </w:rPr>
            </w:pPr>
            <w:r>
              <w:rPr>
                <w:rFonts w:hint="default" w:ascii="宋体" w:hAnsi="宋体" w:cs="宋体"/>
                <w:kern w:val="0"/>
                <w:sz w:val="28"/>
                <w:szCs w:val="28"/>
                <w:lang w:val="en-US" w:eastAsia="zh-CN"/>
              </w:rPr>
              <w:t>文件著录0.3元/条</w:t>
            </w:r>
          </w:p>
        </w:tc>
        <w:tc>
          <w:tcPr>
            <w:tcW w:w="1529" w:type="dxa"/>
            <w:vMerge w:val="continue"/>
            <w:vAlign w:val="center"/>
          </w:tcPr>
          <w:p>
            <w:pPr>
              <w:widowControl/>
              <w:jc w:val="both"/>
              <w:rPr>
                <w:rFonts w:hint="eastAsia" w:ascii="宋体" w:hAnsi="宋体" w:cs="宋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455" w:type="dxa"/>
            <w:vMerge w:val="continue"/>
            <w:vAlign w:val="center"/>
          </w:tcPr>
          <w:p>
            <w:pPr>
              <w:widowControl/>
              <w:jc w:val="center"/>
              <w:rPr>
                <w:rFonts w:hint="eastAsia" w:ascii="宋体" w:hAnsi="宋体" w:cs="宋体"/>
                <w:kern w:val="0"/>
                <w:sz w:val="28"/>
                <w:szCs w:val="28"/>
                <w:lang w:val="en-US" w:eastAsia="zh-CN"/>
              </w:rPr>
            </w:pPr>
          </w:p>
        </w:tc>
        <w:tc>
          <w:tcPr>
            <w:tcW w:w="2199" w:type="dxa"/>
            <w:vMerge w:val="continue"/>
            <w:vAlign w:val="center"/>
          </w:tcPr>
          <w:p>
            <w:pPr>
              <w:widowControl/>
              <w:jc w:val="center"/>
              <w:rPr>
                <w:rFonts w:hint="eastAsia" w:ascii="宋体" w:hAnsi="宋体" w:cs="宋体"/>
                <w:kern w:val="0"/>
                <w:sz w:val="28"/>
                <w:szCs w:val="28"/>
                <w:lang w:val="en-US" w:eastAsia="zh-CN"/>
              </w:rPr>
            </w:pPr>
          </w:p>
        </w:tc>
        <w:tc>
          <w:tcPr>
            <w:tcW w:w="3765" w:type="dxa"/>
            <w:vAlign w:val="center"/>
          </w:tcPr>
          <w:p>
            <w:pPr>
              <w:widowControl/>
              <w:jc w:val="center"/>
              <w:rPr>
                <w:rFonts w:hint="default" w:ascii="宋体" w:hAnsi="宋体" w:cs="宋体"/>
                <w:kern w:val="0"/>
                <w:sz w:val="28"/>
                <w:szCs w:val="28"/>
                <w:lang w:val="en-US" w:eastAsia="zh-CN"/>
              </w:rPr>
            </w:pPr>
            <w:r>
              <w:rPr>
                <w:rFonts w:hint="default" w:ascii="宋体" w:hAnsi="宋体" w:cs="宋体"/>
                <w:kern w:val="0"/>
                <w:sz w:val="28"/>
                <w:szCs w:val="28"/>
                <w:lang w:val="en-US" w:eastAsia="zh-CN"/>
              </w:rPr>
              <w:t>原文扫描A4页面0.3元/页</w:t>
            </w:r>
            <w:r>
              <w:rPr>
                <w:rFonts w:hint="eastAsia" w:ascii="宋体" w:hAnsi="宋体" w:cs="宋体"/>
                <w:kern w:val="0"/>
                <w:sz w:val="28"/>
                <w:szCs w:val="28"/>
                <w:lang w:eastAsia="zh-CN"/>
              </w:rPr>
              <w:t xml:space="preserve"> </w:t>
            </w:r>
          </w:p>
        </w:tc>
        <w:tc>
          <w:tcPr>
            <w:tcW w:w="1529" w:type="dxa"/>
            <w:vMerge w:val="continue"/>
            <w:vAlign w:val="center"/>
          </w:tcPr>
          <w:p>
            <w:pPr>
              <w:widowControl/>
              <w:jc w:val="both"/>
              <w:rPr>
                <w:rFonts w:hint="eastAsia" w:ascii="宋体" w:hAnsi="宋体" w:cs="宋体"/>
                <w:kern w:val="0"/>
                <w:sz w:val="28"/>
                <w:szCs w:val="28"/>
                <w:lang w:val="en-US" w:eastAsia="zh-CN"/>
              </w:rPr>
            </w:pPr>
          </w:p>
        </w:tc>
      </w:tr>
    </w:tbl>
    <w:p>
      <w:pPr>
        <w:pStyle w:val="5"/>
        <w:bidi w:val="0"/>
        <w:outlineLvl w:val="0"/>
        <w:rPr>
          <w:rFonts w:hint="eastAsia"/>
          <w:color w:val="auto"/>
          <w:lang w:val="en-US" w:eastAsia="zh-CN"/>
        </w:rPr>
      </w:pPr>
      <w:r>
        <w:rPr>
          <w:rFonts w:hint="eastAsia"/>
          <w:color w:val="auto"/>
          <w:lang w:val="en-US" w:eastAsia="zh-CN"/>
        </w:rPr>
        <w:t>注：</w:t>
      </w:r>
      <w:r>
        <w:rPr>
          <w:rFonts w:hint="eastAsia" w:ascii="仿宋" w:hAnsi="仿宋" w:cs="仿宋"/>
          <w:color w:val="FF0000"/>
          <w:kern w:val="0"/>
          <w:sz w:val="28"/>
          <w:szCs w:val="28"/>
          <w:lang w:eastAsia="zh-CN"/>
        </w:rPr>
        <w:t>根据服务数量据实结算。</w:t>
      </w:r>
    </w:p>
    <w:p>
      <w:pPr>
        <w:pStyle w:val="5"/>
        <w:bidi w:val="0"/>
        <w:outlineLvl w:val="0"/>
        <w:rPr>
          <w:rFonts w:hint="eastAsia" w:eastAsia="仿宋"/>
          <w:color w:val="auto"/>
          <w:lang w:eastAsia="zh-CN"/>
        </w:rPr>
      </w:pPr>
      <w:r>
        <w:rPr>
          <w:rFonts w:hint="eastAsia"/>
          <w:color w:val="auto"/>
        </w:rPr>
        <w:t>二、</w:t>
      </w:r>
      <w:r>
        <w:rPr>
          <w:rFonts w:hint="eastAsia"/>
          <w:color w:val="auto"/>
          <w:lang w:eastAsia="zh-CN"/>
        </w:rPr>
        <w:t>技术服务</w:t>
      </w:r>
      <w:r>
        <w:rPr>
          <w:rFonts w:hint="eastAsia"/>
          <w:color w:val="auto"/>
        </w:rPr>
        <w:t>要求</w:t>
      </w:r>
      <w:bookmarkEnd w:id="27"/>
    </w:p>
    <w:p>
      <w:pPr>
        <w:pStyle w:val="4"/>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sz w:val="28"/>
        </w:rPr>
      </w:pPr>
      <w:r>
        <w:rPr>
          <w:rFonts w:hint="eastAsia"/>
          <w:sz w:val="28"/>
        </w:rPr>
        <w:t>执行标准</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1.《中华人民共和国档案法》；</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2.《中华人民共和国档案法实施办法》；</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3.《重庆市归档文件整理规则》重庆市档案局渝档发[2016]7 号；</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4.《档案著录规则》（DA/T18-2022)；</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5.《档案数字化外包安全管理规范》(档办发〔2014〕7 号)；</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6.《档案服务外包工作规范》（DA/T68-2017）；</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7.《档案服务外包工作规范》第 4 部分 档案整理服务 DA/T 68.4-2022；</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8.《纸质档案数字化技术规范》国家档案局 DAT31-2005；</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9.《重庆市档案数字化技术标准》；</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10.《重庆市纸质档案数字化实施细则》（渝档发〔2018〕5 号）；</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11.《档案修裱技术规范》DA/T 25-2022；</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12.《重庆市档案数字化副本移交与接收办法》；</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mc:AlternateContent>
          <mc:Choice Requires="wps">
            <w:drawing>
              <wp:anchor distT="0" distB="0" distL="114300" distR="114300" simplePos="0" relativeHeight="251661312" behindDoc="1" locked="0" layoutInCell="1" allowOverlap="1">
                <wp:simplePos x="0" y="0"/>
                <wp:positionH relativeFrom="page">
                  <wp:posOffset>1153795</wp:posOffset>
                </wp:positionH>
                <wp:positionV relativeFrom="paragraph">
                  <wp:posOffset>24130</wp:posOffset>
                </wp:positionV>
                <wp:extent cx="177800" cy="177800"/>
                <wp:effectExtent l="0" t="0" r="0" b="0"/>
                <wp:wrapNone/>
                <wp:docPr id="3" name="矩形 4"/>
                <wp:cNvGraphicFramePr/>
                <a:graphic xmlns:a="http://schemas.openxmlformats.org/drawingml/2006/main">
                  <a:graphicData uri="http://schemas.microsoft.com/office/word/2010/wordprocessingShape">
                    <wps:wsp>
                      <wps:cNvSpPr/>
                      <wps:spPr>
                        <a:xfrm>
                          <a:off x="0" y="0"/>
                          <a:ext cx="177800" cy="177800"/>
                        </a:xfrm>
                        <a:prstGeom prst="rect">
                          <a:avLst/>
                        </a:prstGeom>
                        <a:noFill/>
                        <a:ln>
                          <a:noFill/>
                        </a:ln>
                      </wps:spPr>
                      <wps:txbx>
                        <w:txbxContent>
                          <w:p>
                            <w:pPr>
                              <w:widowControl/>
                              <w:autoSpaceDE/>
                              <w:autoSpaceDN/>
                              <w:adjustRightInd/>
                              <w:spacing w:beforeLines="0" w:afterLines="0" w:line="280" w:lineRule="atLeast"/>
                              <w:rPr>
                                <w:rFonts w:hint="default"/>
                                <w:sz w:val="24"/>
                              </w:rPr>
                            </w:pPr>
                          </w:p>
                          <w:p>
                            <w:pPr>
                              <w:spacing w:beforeLines="0" w:afterLines="0"/>
                              <w:rPr>
                                <w:rFonts w:hint="default"/>
                                <w:sz w:val="24"/>
                              </w:rPr>
                            </w:pPr>
                          </w:p>
                        </w:txbxContent>
                      </wps:txbx>
                      <wps:bodyPr lIns="0" tIns="0" rIns="0" bIns="0" upright="1"/>
                    </wps:wsp>
                  </a:graphicData>
                </a:graphic>
              </wp:anchor>
            </w:drawing>
          </mc:Choice>
          <mc:Fallback>
            <w:pict>
              <v:rect id="矩形 4" o:spid="_x0000_s1026" o:spt="1" style="position:absolute;left:0pt;margin-left:90.85pt;margin-top:1.9pt;height:14pt;width:14pt;mso-position-horizontal-relative:page;z-index:-251655168;mso-width-relative:page;mso-height-relative:page;" filled="f" stroked="f" coordsize="21600,21600" o:gfxdata="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FycoPXVAAAACAEA&#10;AA8AAAAAAAAAAQAgAAAAIgAAAGRycy9kb3ducmV2LnhtbFBLAQIUABQAAAAIAIdO4kAJpOCmqwEA&#10;AGQDAAAOAAAAAAAAAAEAIAAAACQBAABkcnMvZTJvRG9jLnhtbFBLBQYAAAAABgAGAFkBAABBBQAA&#10;AAA=&#10;">
                <v:fill on="f" focussize="0,0"/>
                <v:stroke on="f"/>
                <v:imagedata o:title=""/>
                <o:lock v:ext="edit" aspectratio="f"/>
                <v:textbox inset="0mm,0mm,0mm,0mm">
                  <w:txbxContent>
                    <w:p>
                      <w:pPr>
                        <w:widowControl/>
                        <w:autoSpaceDE/>
                        <w:autoSpaceDN/>
                        <w:adjustRightInd/>
                        <w:spacing w:beforeLines="0" w:afterLines="0" w:line="280" w:lineRule="atLeast"/>
                        <w:rPr>
                          <w:rFonts w:hint="default"/>
                          <w:sz w:val="24"/>
                        </w:rPr>
                      </w:pPr>
                    </w:p>
                    <w:p>
                      <w:pPr>
                        <w:spacing w:beforeLines="0" w:afterLines="0"/>
                        <w:rPr>
                          <w:rFonts w:hint="default"/>
                          <w:sz w:val="24"/>
                        </w:rPr>
                      </w:pPr>
                    </w:p>
                  </w:txbxContent>
                </v:textbox>
              </v:rect>
            </w:pict>
          </mc:Fallback>
        </mc:AlternateContent>
      </w:r>
      <w:r>
        <w:rPr>
          <w:rFonts w:hint="eastAsia"/>
          <w:b w:val="0"/>
          <w:bCs/>
          <w:sz w:val="28"/>
          <w:lang w:val="en-US" w:eastAsia="zh-CN"/>
        </w:rPr>
        <w:t>13.同时符合铜梁区档案馆进馆要求</w:t>
      </w:r>
      <w:r>
        <w:rPr>
          <w:rFonts w:hint="eastAsia"/>
          <w:b w:val="0"/>
          <w:bCs/>
          <w:sz w:val="28"/>
          <w:lang w:val="en-US" w:eastAsia="zh-CN"/>
        </w:rPr>
        <mc:AlternateContent>
          <mc:Choice Requires="wps">
            <w:drawing>
              <wp:anchor distT="0" distB="0" distL="114300" distR="114300" simplePos="0" relativeHeight="251662336" behindDoc="1" locked="0" layoutInCell="1" allowOverlap="1">
                <wp:simplePos x="0" y="0"/>
                <wp:positionH relativeFrom="page">
                  <wp:posOffset>1153795</wp:posOffset>
                </wp:positionH>
                <wp:positionV relativeFrom="paragraph">
                  <wp:posOffset>22860</wp:posOffset>
                </wp:positionV>
                <wp:extent cx="177800" cy="177800"/>
                <wp:effectExtent l="0" t="0" r="0" b="0"/>
                <wp:wrapNone/>
                <wp:docPr id="4" name="矩形 5"/>
                <wp:cNvGraphicFramePr/>
                <a:graphic xmlns:a="http://schemas.openxmlformats.org/drawingml/2006/main">
                  <a:graphicData uri="http://schemas.microsoft.com/office/word/2010/wordprocessingShape">
                    <wps:wsp>
                      <wps:cNvSpPr/>
                      <wps:spPr>
                        <a:xfrm>
                          <a:off x="0" y="0"/>
                          <a:ext cx="177800" cy="177800"/>
                        </a:xfrm>
                        <a:prstGeom prst="rect">
                          <a:avLst/>
                        </a:prstGeom>
                        <a:noFill/>
                        <a:ln>
                          <a:noFill/>
                        </a:ln>
                      </wps:spPr>
                      <wps:txbx>
                        <w:txbxContent>
                          <w:p>
                            <w:pPr>
                              <w:widowControl/>
                              <w:autoSpaceDE/>
                              <w:autoSpaceDN/>
                              <w:adjustRightInd/>
                              <w:spacing w:beforeLines="0" w:afterLines="0" w:line="280" w:lineRule="atLeast"/>
                              <w:rPr>
                                <w:rFonts w:hint="default"/>
                                <w:sz w:val="24"/>
                              </w:rPr>
                            </w:pPr>
                          </w:p>
                          <w:p>
                            <w:pPr>
                              <w:spacing w:beforeLines="0" w:afterLines="0"/>
                              <w:rPr>
                                <w:rFonts w:hint="default"/>
                                <w:sz w:val="24"/>
                              </w:rPr>
                            </w:pPr>
                          </w:p>
                        </w:txbxContent>
                      </wps:txbx>
                      <wps:bodyPr lIns="0" tIns="0" rIns="0" bIns="0" upright="1"/>
                    </wps:wsp>
                  </a:graphicData>
                </a:graphic>
              </wp:anchor>
            </w:drawing>
          </mc:Choice>
          <mc:Fallback>
            <w:pict>
              <v:rect id="矩形 5" o:spid="_x0000_s1026" o:spt="1" style="position:absolute;left:0pt;margin-left:90.85pt;margin-top:1.8pt;height:14pt;width:14pt;mso-position-horizontal-relative:page;z-index:-251654144;mso-width-relative:page;mso-height-relative:page;" filled="f" stroked="f" coordsize="21600,21600" o:gfxdata="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My92NcAAAAI&#10;AQAADwAAAAAAAAABACAAAAAiAAAAZHJzL2Rvd25yZXYueG1sUEsBAhQAFAAAAAgAh07iQIRcVCKr&#10;AQAAZAMAAA4AAAAAAAAAAQAgAAAAJgEAAGRycy9lMm9Eb2MueG1sUEsFBgAAAAAGAAYAWQEAAEMF&#10;AAAAAA==&#10;">
                <v:fill on="f" focussize="0,0"/>
                <v:stroke on="f"/>
                <v:imagedata o:title=""/>
                <o:lock v:ext="edit" aspectratio="f"/>
                <v:textbox inset="0mm,0mm,0mm,0mm">
                  <w:txbxContent>
                    <w:p>
                      <w:pPr>
                        <w:widowControl/>
                        <w:autoSpaceDE/>
                        <w:autoSpaceDN/>
                        <w:adjustRightInd/>
                        <w:spacing w:beforeLines="0" w:afterLines="0" w:line="280" w:lineRule="atLeast"/>
                        <w:rPr>
                          <w:rFonts w:hint="default"/>
                          <w:sz w:val="24"/>
                        </w:rPr>
                      </w:pPr>
                    </w:p>
                    <w:p>
                      <w:pPr>
                        <w:spacing w:beforeLines="0" w:afterLines="0"/>
                        <w:rPr>
                          <w:rFonts w:hint="default"/>
                          <w:sz w:val="24"/>
                        </w:rPr>
                      </w:pPr>
                    </w:p>
                  </w:txbxContent>
                </v:textbox>
              </v:rect>
            </w:pict>
          </mc:Fallback>
        </mc:AlternateContent>
      </w:r>
      <w:r>
        <w:rPr>
          <w:rFonts w:hint="eastAsia"/>
          <w:b w:val="0"/>
          <w:bCs/>
          <w:sz w:val="28"/>
          <w:lang w:val="en-US" w:eastAsia="zh-CN"/>
        </w:rPr>
        <w:t>。</w:t>
      </w:r>
      <w:bookmarkStart w:id="28" w:name="_bookmark3"/>
      <w:bookmarkEnd w:id="28"/>
      <w:bookmarkStart w:id="29" w:name="四、质量要求"/>
      <w:bookmarkEnd w:id="29"/>
    </w:p>
    <w:p>
      <w:pPr>
        <w:pStyle w:val="47"/>
        <w:pageBreakBefore w:val="0"/>
        <w:widowControl w:val="0"/>
        <w:numPr>
          <w:ilvl w:val="0"/>
          <w:numId w:val="0"/>
        </w:numPr>
        <w:tabs>
          <w:tab w:val="left" w:pos="1095"/>
          <w:tab w:val="left" w:pos="1096"/>
        </w:tabs>
        <w:kinsoku w:val="0"/>
        <w:wordWrap/>
        <w:overflowPunct w:val="0"/>
        <w:topLinePunct w:val="0"/>
        <w:autoSpaceDE/>
        <w:autoSpaceDN/>
        <w:bidi w:val="0"/>
        <w:adjustRightInd/>
        <w:snapToGrid/>
        <w:spacing w:beforeLines="0" w:afterLines="0" w:line="440" w:lineRule="exact"/>
        <w:ind w:leftChars="0" w:right="0" w:rightChars="0"/>
        <w:jc w:val="left"/>
        <w:textAlignment w:val="auto"/>
        <w:rPr>
          <w:rFonts w:hint="eastAsia"/>
          <w:b/>
          <w:spacing w:val="-3"/>
          <w:sz w:val="28"/>
        </w:rPr>
      </w:pPr>
      <w:r>
        <w:rPr>
          <w:rFonts w:hint="eastAsia"/>
          <w:b/>
          <w:spacing w:val="-3"/>
          <w:sz w:val="28"/>
        </w:rPr>
        <w:t>质量要求</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1.档号编制规范，分类合理；</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2.组卷科学，成套性、系统性强；</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3.卷（件）内文件齐全、完整、签章手续完备；</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4.保管期限划分准确；</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5.组卷（件）装订结实整齐、不压正文、不掉页；</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6.卷（件）内文件排列规范，符合要求；</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7.图纸折叠方法正确；</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8.页码编制、封面书写清晰规范；</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9.目录数据真实、准确、完整，可检索性好；</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10.字段设置符合要求、著录项完整规范；</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11.责任者使用全称或规范简称；</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12.任职、招工录用、名册类文件根据需要进行加录；</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13.自拟题名符合要求、揭示关键信息；</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14.扫描模式：采用彩色模式；</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15.文件档案图像分辨率≧300DPI，相片档案≧600DPI ;</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16.图像格式： JPEG、PDF 格式，压缩品质“中”级；</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17.图像必须完整、清晰，不能缺卷、缺页、夹页、粘页；</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18.图像必须去污处理，即清除扫描产生的污点、黑边等；</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19.图像必须纠斜纠偏，内容方向符合阅读习惯；</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20.原文与目录挂接无误；</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21.档案实体安全，无丢失、无损毁、无差错；</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b w:val="0"/>
          <w:bCs/>
          <w:sz w:val="28"/>
          <w:lang w:val="en-US" w:eastAsia="zh-CN"/>
        </w:rPr>
      </w:pPr>
      <w:r>
        <w:rPr>
          <w:rFonts w:hint="eastAsia"/>
          <w:b w:val="0"/>
          <w:bCs/>
          <w:sz w:val="28"/>
          <w:lang w:val="en-US" w:eastAsia="zh-CN"/>
        </w:rPr>
        <w:t>22.保证档案信息安全，保守档案信息秘密；</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leftChars="0" w:right="0"/>
        <w:jc w:val="left"/>
        <w:textAlignment w:val="auto"/>
        <w:rPr>
          <w:rFonts w:hint="eastAsia" w:ascii="仿宋" w:hAnsi="仿宋" w:eastAsia="仿宋" w:cs="宋体"/>
          <w:color w:val="auto"/>
          <w:spacing w:val="-2"/>
          <w:sz w:val="28"/>
          <w:szCs w:val="28"/>
          <w:lang w:val="en-US" w:eastAsia="zh-CN"/>
        </w:rPr>
      </w:pPr>
      <w:r>
        <w:rPr>
          <w:rFonts w:hint="eastAsia"/>
          <w:b w:val="0"/>
          <w:bCs/>
          <w:sz w:val="28"/>
          <w:lang w:val="en-US" w:eastAsia="zh-CN"/>
        </w:rPr>
        <w:t>23.全宗内应无重份文件，若有则剔除。</w:t>
      </w:r>
      <w:bookmarkStart w:id="30" w:name="五、质量检查与验收"/>
      <w:bookmarkEnd w:id="30"/>
      <w:bookmarkStart w:id="31" w:name="_bookmark4"/>
      <w:bookmarkEnd w:id="31"/>
      <w:r>
        <w:rPr>
          <w:rFonts w:hint="eastAsia" w:ascii="仿宋" w:hAnsi="仿宋" w:eastAsia="仿宋" w:cs="仿宋"/>
          <w:sz w:val="28"/>
          <w:szCs w:val="28"/>
          <w:lang w:val="en-US" w:eastAsia="zh-CN"/>
        </w:rPr>
        <w:t xml:space="preserve">   </w:t>
      </w:r>
      <w:r>
        <w:rPr>
          <w:rFonts w:hint="eastAsia"/>
          <w:lang w:val="en-US" w:eastAsia="zh-CN"/>
        </w:rPr>
        <w:t xml:space="preserve">   </w:t>
      </w:r>
    </w:p>
    <w:p>
      <w:pPr>
        <w:pStyle w:val="5"/>
        <w:pageBreakBefore w:val="0"/>
        <w:kinsoku/>
        <w:wordWrap/>
        <w:overflowPunct/>
        <w:topLinePunct w:val="0"/>
        <w:autoSpaceDE/>
        <w:autoSpaceDN/>
        <w:bidi w:val="0"/>
        <w:spacing w:line="440" w:lineRule="exact"/>
        <w:ind w:firstLine="562" w:firstLineChars="200"/>
        <w:textAlignment w:val="auto"/>
        <w:outlineLvl w:val="0"/>
      </w:pPr>
      <w:bookmarkStart w:id="32" w:name="_Toc15929"/>
      <w:r>
        <w:rPr>
          <w:rFonts w:hint="eastAsia"/>
        </w:rPr>
        <w:t>三、商务要求</w:t>
      </w:r>
      <w:bookmarkEnd w:id="32"/>
    </w:p>
    <w:p>
      <w:pPr>
        <w:pageBreakBefore w:val="0"/>
        <w:kinsoku/>
        <w:wordWrap/>
        <w:overflowPunct/>
        <w:topLinePunct w:val="0"/>
        <w:autoSpaceDE/>
        <w:autoSpaceDN/>
        <w:bidi w:val="0"/>
        <w:adjustRightInd w:val="0"/>
        <w:snapToGrid w:val="0"/>
        <w:spacing w:line="440" w:lineRule="exact"/>
        <w:ind w:firstLine="562" w:firstLineChars="200"/>
        <w:textAlignment w:val="auto"/>
        <w:outlineLvl w:val="1"/>
        <w:rPr>
          <w:rFonts w:ascii="仿宋" w:hAnsi="仿宋" w:eastAsia="仿宋" w:cs="宋体"/>
          <w:b/>
          <w:color w:val="auto"/>
          <w:sz w:val="28"/>
          <w:szCs w:val="28"/>
        </w:rPr>
      </w:pPr>
      <w:bookmarkStart w:id="33" w:name="_Toc30809"/>
      <w:bookmarkStart w:id="34" w:name="_Toc31734"/>
      <w:r>
        <w:rPr>
          <w:rFonts w:hint="eastAsia" w:ascii="仿宋" w:hAnsi="仿宋" w:eastAsia="仿宋" w:cs="宋体"/>
          <w:b/>
          <w:sz w:val="28"/>
          <w:szCs w:val="28"/>
        </w:rPr>
        <w:t>（一）</w:t>
      </w:r>
      <w:r>
        <w:rPr>
          <w:rFonts w:hint="eastAsia" w:ascii="仿宋" w:hAnsi="仿宋" w:cs="宋体"/>
          <w:b/>
          <w:sz w:val="28"/>
          <w:szCs w:val="28"/>
          <w:lang w:eastAsia="zh-CN"/>
        </w:rPr>
        <w:t>服务</w:t>
      </w:r>
      <w:r>
        <w:rPr>
          <w:rFonts w:hint="eastAsia" w:ascii="仿宋" w:hAnsi="仿宋" w:eastAsia="仿宋" w:cs="宋体"/>
          <w:b/>
          <w:color w:val="auto"/>
          <w:sz w:val="28"/>
          <w:szCs w:val="28"/>
        </w:rPr>
        <w:t>地点</w:t>
      </w:r>
      <w:bookmarkEnd w:id="33"/>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360" w:leftChars="0" w:firstLine="560" w:firstLineChars="200"/>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服务地点：采购人指定地点。</w:t>
      </w:r>
    </w:p>
    <w:p>
      <w:pPr>
        <w:pageBreakBefore w:val="0"/>
        <w:kinsoku/>
        <w:wordWrap/>
        <w:overflowPunct/>
        <w:topLinePunct w:val="0"/>
        <w:autoSpaceDE/>
        <w:autoSpaceDN/>
        <w:bidi w:val="0"/>
        <w:adjustRightInd w:val="0"/>
        <w:snapToGrid w:val="0"/>
        <w:spacing w:line="440" w:lineRule="exact"/>
        <w:ind w:firstLine="562" w:firstLineChars="200"/>
        <w:textAlignment w:val="auto"/>
        <w:outlineLvl w:val="1"/>
        <w:rPr>
          <w:rFonts w:hint="eastAsia" w:ascii="仿宋" w:hAnsi="仿宋" w:eastAsia="仿宋" w:cs="宋体"/>
          <w:b/>
          <w:color w:val="auto"/>
          <w:sz w:val="28"/>
          <w:szCs w:val="28"/>
          <w:lang w:eastAsia="zh-CN"/>
        </w:rPr>
      </w:pPr>
      <w:bookmarkStart w:id="35" w:name="_Toc23212"/>
      <w:bookmarkStart w:id="36" w:name="_Toc32701"/>
      <w:r>
        <w:rPr>
          <w:rFonts w:hint="eastAsia" w:ascii="仿宋" w:hAnsi="仿宋" w:eastAsia="仿宋" w:cs="宋体"/>
          <w:b/>
          <w:color w:val="auto"/>
          <w:sz w:val="28"/>
          <w:szCs w:val="28"/>
        </w:rPr>
        <w:t>（二）质量保证及</w:t>
      </w:r>
      <w:bookmarkEnd w:id="35"/>
      <w:bookmarkEnd w:id="36"/>
      <w:r>
        <w:rPr>
          <w:rFonts w:hint="eastAsia" w:ascii="仿宋" w:hAnsi="仿宋" w:cs="宋体"/>
          <w:b/>
          <w:color w:val="auto"/>
          <w:sz w:val="28"/>
          <w:szCs w:val="28"/>
          <w:lang w:eastAsia="zh-CN"/>
        </w:rPr>
        <w:t>验收方式</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firstLine="560" w:firstLineChars="200"/>
        <w:jc w:val="left"/>
        <w:textAlignment w:val="auto"/>
        <w:rPr>
          <w:rFonts w:hint="eastAsia"/>
          <w:b w:val="0"/>
          <w:bCs/>
          <w:sz w:val="28"/>
          <w:lang w:val="en-US" w:eastAsia="zh-CN"/>
        </w:rPr>
      </w:pPr>
      <w:r>
        <w:rPr>
          <w:rFonts w:hint="eastAsia"/>
          <w:b w:val="0"/>
          <w:bCs/>
          <w:sz w:val="28"/>
          <w:lang w:val="en-US" w:eastAsia="zh-CN"/>
        </w:rPr>
        <w:t>1.乙方应当提供验收方案和手段，甲方可适时跟进项目进度，对质量和安全措施进行监督，进行批次验收或总验收；</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firstLine="560" w:firstLineChars="200"/>
        <w:jc w:val="left"/>
        <w:textAlignment w:val="auto"/>
        <w:rPr>
          <w:rFonts w:hint="eastAsia"/>
          <w:b w:val="0"/>
          <w:bCs/>
          <w:sz w:val="28"/>
          <w:lang w:val="en-US" w:eastAsia="zh-CN"/>
        </w:rPr>
      </w:pPr>
      <w:r>
        <w:rPr>
          <w:rFonts w:hint="eastAsia"/>
          <w:b w:val="0"/>
          <w:bCs/>
          <w:sz w:val="28"/>
          <w:lang w:val="en-US" w:eastAsia="zh-CN"/>
        </w:rPr>
        <w:t>2.抽检率：装订按卷/盒抽检率 100%，目录按件抽检率不低于 30%，原文按页抽检率不低于 10%；</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firstLine="560" w:firstLineChars="200"/>
        <w:jc w:val="left"/>
        <w:textAlignment w:val="auto"/>
        <w:rPr>
          <w:rFonts w:hint="eastAsia"/>
          <w:b w:val="0"/>
          <w:bCs/>
          <w:sz w:val="28"/>
          <w:lang w:val="en-US" w:eastAsia="zh-CN"/>
        </w:rPr>
      </w:pPr>
      <w:r>
        <w:rPr>
          <w:rFonts w:hint="eastAsia"/>
          <w:b w:val="0"/>
          <w:bCs/>
          <w:sz w:val="28"/>
          <w:lang w:val="en-US" w:eastAsia="zh-CN"/>
        </w:rPr>
        <w:t>3.抽检合格率：要求达到100%。当抽检合格率低于 100%时，乙方需对该批次档案进行重新检查、整改，直到合格率达 100%；</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firstLine="560" w:firstLineChars="200"/>
        <w:jc w:val="left"/>
        <w:textAlignment w:val="auto"/>
        <w:rPr>
          <w:rFonts w:hint="eastAsia"/>
          <w:b w:val="0"/>
          <w:bCs/>
          <w:sz w:val="28"/>
          <w:lang w:val="en-US" w:eastAsia="zh-CN"/>
        </w:rPr>
      </w:pPr>
      <w:r>
        <w:rPr>
          <w:rFonts w:hint="eastAsia"/>
          <w:b w:val="0"/>
          <w:bCs/>
          <w:sz w:val="28"/>
          <w:lang w:val="en-US" w:eastAsia="zh-CN"/>
        </w:rPr>
        <w:t>4.合格率=合格数量/被抽检总数×100%；</w:t>
      </w:r>
    </w:p>
    <w:p>
      <w:pPr>
        <w:pStyle w:val="4"/>
        <w:keepNext w:val="0"/>
        <w:keepLines w:val="0"/>
        <w:pageBreakBefore w:val="0"/>
        <w:widowControl w:val="0"/>
        <w:kinsoku w:val="0"/>
        <w:wordWrap/>
        <w:overflowPunct w:val="0"/>
        <w:topLinePunct w:val="0"/>
        <w:autoSpaceDE/>
        <w:autoSpaceDN/>
        <w:bidi w:val="0"/>
        <w:adjustRightInd/>
        <w:snapToGrid/>
        <w:spacing w:before="0" w:beforeLines="0" w:after="0" w:afterLines="0" w:line="440" w:lineRule="exact"/>
        <w:ind w:firstLine="560" w:firstLineChars="200"/>
        <w:jc w:val="left"/>
        <w:textAlignment w:val="auto"/>
        <w:rPr>
          <w:rFonts w:hint="eastAsia" w:ascii="仿宋" w:hAnsi="仿宋" w:eastAsia="仿宋" w:cs="仿宋"/>
          <w:kern w:val="0"/>
          <w:sz w:val="28"/>
          <w:szCs w:val="28"/>
          <w:lang w:eastAsia="zh-CN"/>
        </w:rPr>
      </w:pPr>
      <w:r>
        <w:rPr>
          <w:rFonts w:hint="eastAsia"/>
          <w:b w:val="0"/>
          <w:bCs/>
          <w:sz w:val="28"/>
          <w:lang w:val="en-US" w:eastAsia="zh-CN"/>
        </w:rPr>
        <w:t>5.档案实体不能有损坏或丢失，如有档案损坏或丢失，乙方要赔偿损失和承担相应的法律责任。</w:t>
      </w:r>
    </w:p>
    <w:p>
      <w:pPr>
        <w:pageBreakBefore w:val="0"/>
        <w:kinsoku/>
        <w:wordWrap/>
        <w:overflowPunct/>
        <w:topLinePunct w:val="0"/>
        <w:autoSpaceDE/>
        <w:autoSpaceDN/>
        <w:bidi w:val="0"/>
        <w:adjustRightInd w:val="0"/>
        <w:snapToGrid w:val="0"/>
        <w:spacing w:line="440" w:lineRule="exact"/>
        <w:ind w:firstLine="562" w:firstLineChars="200"/>
        <w:textAlignment w:val="auto"/>
        <w:outlineLvl w:val="1"/>
        <w:rPr>
          <w:rFonts w:ascii="仿宋" w:hAnsi="仿宋" w:eastAsia="仿宋" w:cs="宋体"/>
          <w:b/>
          <w:sz w:val="28"/>
          <w:szCs w:val="28"/>
        </w:rPr>
      </w:pPr>
      <w:bookmarkStart w:id="37" w:name="_Toc6856"/>
      <w:bookmarkStart w:id="38" w:name="_Toc22086"/>
      <w:r>
        <w:rPr>
          <w:rFonts w:hint="eastAsia" w:ascii="仿宋" w:hAnsi="仿宋" w:eastAsia="仿宋" w:cs="宋体"/>
          <w:b/>
          <w:sz w:val="28"/>
          <w:szCs w:val="28"/>
        </w:rPr>
        <w:t>（四）报价要求</w:t>
      </w:r>
      <w:bookmarkEnd w:id="37"/>
      <w:bookmarkEnd w:id="38"/>
    </w:p>
    <w:p>
      <w:pPr>
        <w:pageBreakBefore w:val="0"/>
        <w:kinsoku/>
        <w:wordWrap/>
        <w:overflowPunct/>
        <w:topLinePunct w:val="0"/>
        <w:autoSpaceDE/>
        <w:autoSpaceDN/>
        <w:bidi w:val="0"/>
        <w:adjustRightInd w:val="0"/>
        <w:snapToGrid w:val="0"/>
        <w:spacing w:line="440" w:lineRule="exact"/>
        <w:ind w:firstLine="520" w:firstLineChars="200"/>
        <w:textAlignment w:val="auto"/>
        <w:rPr>
          <w:rFonts w:ascii="仿宋" w:hAnsi="仿宋" w:eastAsia="仿宋" w:cs="宋体"/>
          <w:spacing w:val="-10"/>
          <w:sz w:val="28"/>
          <w:szCs w:val="28"/>
        </w:rPr>
      </w:pPr>
      <w:r>
        <w:rPr>
          <w:rFonts w:hint="eastAsia" w:ascii="仿宋" w:hAnsi="仿宋" w:eastAsia="仿宋" w:cs="宋体"/>
          <w:spacing w:val="-10"/>
          <w:sz w:val="28"/>
          <w:szCs w:val="28"/>
        </w:rPr>
        <w:t>1、投标价格：投标人投标价格不得高于采购限价，否则，该投标将被视为无效标。</w:t>
      </w:r>
    </w:p>
    <w:p>
      <w:pPr>
        <w:pageBreakBefore w:val="0"/>
        <w:kinsoku/>
        <w:wordWrap/>
        <w:overflowPunct/>
        <w:topLinePunct w:val="0"/>
        <w:autoSpaceDE/>
        <w:autoSpaceDN/>
        <w:bidi w:val="0"/>
        <w:adjustRightInd w:val="0"/>
        <w:snapToGrid w:val="0"/>
        <w:spacing w:line="440" w:lineRule="exact"/>
        <w:ind w:firstLine="520" w:firstLineChars="200"/>
        <w:textAlignment w:val="auto"/>
        <w:rPr>
          <w:rFonts w:ascii="仿宋" w:hAnsi="仿宋" w:eastAsia="仿宋" w:cs="宋体"/>
          <w:spacing w:val="-10"/>
          <w:sz w:val="28"/>
          <w:szCs w:val="28"/>
        </w:rPr>
      </w:pPr>
      <w:r>
        <w:rPr>
          <w:rFonts w:hint="eastAsia" w:ascii="仿宋" w:hAnsi="仿宋" w:eastAsia="仿宋" w:cs="宋体"/>
          <w:spacing w:val="-10"/>
          <w:sz w:val="28"/>
          <w:szCs w:val="28"/>
        </w:rPr>
        <w:t>2、本次报价为人民币报价，包含：</w:t>
      </w:r>
      <w:r>
        <w:rPr>
          <w:rFonts w:hint="eastAsia" w:ascii="仿宋" w:hAnsi="仿宋" w:cs="宋体"/>
          <w:spacing w:val="-10"/>
          <w:sz w:val="28"/>
          <w:szCs w:val="28"/>
          <w:lang w:val="en-US" w:eastAsia="zh-CN"/>
        </w:rPr>
        <w:t>扫描所需设备、</w:t>
      </w:r>
      <w:r>
        <w:rPr>
          <w:rFonts w:hint="eastAsia" w:ascii="仿宋" w:hAnsi="仿宋" w:cs="宋体"/>
          <w:spacing w:val="-10"/>
          <w:sz w:val="28"/>
          <w:szCs w:val="28"/>
          <w:lang w:eastAsia="zh-CN"/>
        </w:rPr>
        <w:t>服务费</w:t>
      </w:r>
      <w:r>
        <w:rPr>
          <w:rFonts w:hint="eastAsia" w:ascii="仿宋" w:hAnsi="仿宋" w:eastAsia="仿宋" w:cs="宋体"/>
          <w:spacing w:val="-10"/>
          <w:sz w:val="28"/>
          <w:szCs w:val="28"/>
        </w:rPr>
        <w:t>、人工费、售后服务、税金、利润及风险等一切费用。</w:t>
      </w:r>
    </w:p>
    <w:p>
      <w:pPr>
        <w:pageBreakBefore w:val="0"/>
        <w:kinsoku/>
        <w:wordWrap/>
        <w:overflowPunct/>
        <w:topLinePunct w:val="0"/>
        <w:autoSpaceDE/>
        <w:autoSpaceDN/>
        <w:bidi w:val="0"/>
        <w:adjustRightInd w:val="0"/>
        <w:snapToGrid w:val="0"/>
        <w:spacing w:line="440" w:lineRule="exact"/>
        <w:ind w:firstLine="562" w:firstLineChars="200"/>
        <w:textAlignment w:val="auto"/>
        <w:outlineLvl w:val="1"/>
        <w:rPr>
          <w:rFonts w:ascii="仿宋" w:hAnsi="仿宋" w:eastAsia="仿宋" w:cs="宋体"/>
          <w:b/>
          <w:sz w:val="28"/>
          <w:szCs w:val="28"/>
        </w:rPr>
      </w:pPr>
      <w:bookmarkStart w:id="39" w:name="_Toc22722"/>
      <w:bookmarkStart w:id="40" w:name="_Toc18169"/>
      <w:r>
        <w:rPr>
          <w:rFonts w:hint="eastAsia" w:ascii="仿宋" w:hAnsi="仿宋" w:eastAsia="仿宋" w:cs="宋体"/>
          <w:b/>
          <w:sz w:val="28"/>
          <w:szCs w:val="28"/>
        </w:rPr>
        <w:t>（五）付款方式</w:t>
      </w:r>
      <w:bookmarkEnd w:id="39"/>
      <w:bookmarkEnd w:id="40"/>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360" w:leftChars="0" w:firstLine="840" w:firstLineChars="300"/>
        <w:textAlignment w:val="auto"/>
        <w:rPr>
          <w:rFonts w:hint="eastAsia" w:ascii="仿宋" w:hAnsi="仿宋" w:eastAsia="仿宋" w:cs="仿宋"/>
          <w:color w:val="auto"/>
          <w:kern w:val="0"/>
          <w:sz w:val="28"/>
          <w:szCs w:val="28"/>
          <w:lang w:eastAsia="zh-CN"/>
        </w:rPr>
      </w:pPr>
      <w:bookmarkStart w:id="41" w:name="_Toc4290"/>
      <w:r>
        <w:rPr>
          <w:rFonts w:hint="eastAsia" w:ascii="仿宋" w:hAnsi="仿宋" w:cs="仿宋"/>
          <w:kern w:val="0"/>
          <w:sz w:val="28"/>
          <w:szCs w:val="28"/>
          <w:lang w:eastAsia="zh-CN"/>
        </w:rPr>
        <w:t>整理完成</w:t>
      </w:r>
      <w:r>
        <w:rPr>
          <w:rFonts w:hint="eastAsia" w:ascii="仿宋" w:hAnsi="仿宋" w:cs="仿宋"/>
          <w:kern w:val="0"/>
          <w:sz w:val="28"/>
          <w:szCs w:val="28"/>
          <w:lang w:val="en-US" w:eastAsia="zh-CN"/>
        </w:rPr>
        <w:t>验收合格</w:t>
      </w:r>
      <w:r>
        <w:rPr>
          <w:rFonts w:hint="eastAsia" w:ascii="仿宋" w:hAnsi="仿宋" w:cs="仿宋"/>
          <w:kern w:val="0"/>
          <w:sz w:val="28"/>
          <w:szCs w:val="28"/>
          <w:lang w:eastAsia="zh-CN"/>
        </w:rPr>
        <w:t>后</w:t>
      </w:r>
      <w:r>
        <w:rPr>
          <w:rFonts w:hint="eastAsia" w:ascii="仿宋" w:hAnsi="仿宋" w:cs="仿宋"/>
          <w:color w:val="auto"/>
          <w:kern w:val="0"/>
          <w:sz w:val="28"/>
          <w:szCs w:val="28"/>
          <w:lang w:eastAsia="zh-CN"/>
        </w:rPr>
        <w:t>，根据服务数量据实结算。</w:t>
      </w:r>
    </w:p>
    <w:p>
      <w:pPr>
        <w:pageBreakBefore w:val="0"/>
        <w:kinsoku/>
        <w:wordWrap/>
        <w:overflowPunct/>
        <w:topLinePunct w:val="0"/>
        <w:autoSpaceDE/>
        <w:autoSpaceDN/>
        <w:bidi w:val="0"/>
        <w:adjustRightInd w:val="0"/>
        <w:snapToGrid w:val="0"/>
        <w:spacing w:line="440" w:lineRule="exact"/>
        <w:ind w:firstLine="562" w:firstLineChars="200"/>
        <w:textAlignment w:val="auto"/>
        <w:outlineLvl w:val="1"/>
        <w:rPr>
          <w:rFonts w:ascii="仿宋" w:hAnsi="仿宋" w:eastAsia="仿宋" w:cs="宋体"/>
          <w:b/>
          <w:color w:val="auto"/>
          <w:sz w:val="28"/>
          <w:szCs w:val="28"/>
        </w:rPr>
      </w:pPr>
      <w:bookmarkStart w:id="42" w:name="_Toc1896"/>
      <w:r>
        <w:rPr>
          <w:rFonts w:hint="eastAsia" w:ascii="仿宋" w:hAnsi="仿宋" w:eastAsia="仿宋" w:cs="宋体"/>
          <w:b/>
          <w:color w:val="auto"/>
          <w:sz w:val="28"/>
          <w:szCs w:val="28"/>
        </w:rPr>
        <w:t>（六）其他</w:t>
      </w:r>
      <w:bookmarkEnd w:id="41"/>
      <w:bookmarkEnd w:id="42"/>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360" w:leftChars="0" w:firstLine="560" w:firstLineChars="200"/>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1、若中标供应商不能按要求履行承诺，则视为恶意中标，我院有权单方面终止合同，没收履约保证金，并有权要求违约方赔偿损失，并拉入我院黑名单三年内不能与我院合作；若供应商违反服务要求的，我院有权单方面终止合同，并有权要求违约方赔偿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360" w:leftChars="0" w:firstLine="560" w:firstLineChars="200"/>
        <w:textAlignment w:val="auto"/>
        <w:rPr>
          <w:rFonts w:hint="eastAsia" w:ascii="仿宋" w:hAnsi="仿宋" w:eastAsia="仿宋" w:cs="仿宋"/>
          <w:kern w:val="0"/>
          <w:sz w:val="28"/>
          <w:szCs w:val="28"/>
          <w:lang w:eastAsia="zh-CN"/>
        </w:rPr>
      </w:pPr>
      <w:r>
        <w:rPr>
          <w:rFonts w:hint="eastAsia" w:ascii="仿宋" w:hAnsi="仿宋" w:cs="仿宋"/>
          <w:kern w:val="0"/>
          <w:sz w:val="28"/>
          <w:szCs w:val="28"/>
          <w:lang w:val="en-US" w:eastAsia="zh-CN"/>
        </w:rPr>
        <w:t>2</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lang w:eastAsia="zh-CN"/>
        </w:rPr>
        <w:t>投标人必须在投标文件中对以上条款和服务作出承诺，承诺必须达到本篇及采购文件其他条款的要求。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360" w:leftChars="0" w:firstLine="560" w:firstLineChars="200"/>
        <w:textAlignment w:val="auto"/>
        <w:rPr>
          <w:rFonts w:hint="eastAsia" w:ascii="仿宋" w:hAnsi="仿宋" w:eastAsia="仿宋" w:cs="仿宋"/>
          <w:kern w:val="0"/>
          <w:sz w:val="28"/>
          <w:szCs w:val="28"/>
          <w:lang w:eastAsia="zh-CN"/>
        </w:rPr>
      </w:pPr>
      <w:r>
        <w:rPr>
          <w:rFonts w:hint="eastAsia" w:ascii="仿宋" w:hAnsi="仿宋" w:cs="仿宋"/>
          <w:kern w:val="0"/>
          <w:sz w:val="28"/>
          <w:szCs w:val="28"/>
          <w:lang w:val="en-US" w:eastAsia="zh-CN"/>
        </w:rPr>
        <w:t>3</w:t>
      </w:r>
      <w:r>
        <w:rPr>
          <w:rFonts w:hint="eastAsia" w:ascii="仿宋" w:hAnsi="仿宋" w:eastAsia="仿宋" w:cs="仿宋"/>
          <w:kern w:val="0"/>
          <w:sz w:val="28"/>
          <w:szCs w:val="28"/>
          <w:lang w:eastAsia="zh-CN"/>
        </w:rPr>
        <w:t>、其他未尽事宜由供需双方在采购合同中详细约定。</w:t>
      </w:r>
    </w:p>
    <w:p>
      <w:pPr>
        <w:pageBreakBefore w:val="0"/>
        <w:widowControl/>
        <w:kinsoku/>
        <w:wordWrap/>
        <w:overflowPunct/>
        <w:topLinePunct w:val="0"/>
        <w:autoSpaceDE/>
        <w:autoSpaceDN/>
        <w:bidi w:val="0"/>
        <w:spacing w:line="440" w:lineRule="exact"/>
        <w:ind w:firstLine="560" w:firstLineChars="200"/>
        <w:jc w:val="left"/>
        <w:textAlignment w:val="auto"/>
        <w:rPr>
          <w:rFonts w:ascii="仿宋" w:hAnsi="仿宋" w:eastAsia="仿宋" w:cs="宋体"/>
          <w:sz w:val="28"/>
          <w:szCs w:val="28"/>
        </w:rPr>
      </w:pPr>
      <w:r>
        <w:rPr>
          <w:rFonts w:ascii="仿宋" w:hAnsi="仿宋" w:eastAsia="仿宋" w:cs="宋体"/>
          <w:sz w:val="28"/>
          <w:szCs w:val="28"/>
        </w:rPr>
        <w:br w:type="page"/>
      </w:r>
    </w:p>
    <w:p>
      <w:pPr>
        <w:pStyle w:val="4"/>
      </w:pPr>
      <w:bookmarkStart w:id="43" w:name="_Toc19953"/>
      <w:bookmarkStart w:id="44" w:name="_Toc15290409"/>
      <w:r>
        <w:rPr>
          <w:rFonts w:hint="eastAsia"/>
        </w:rPr>
        <w:t>第三篇 评标方法、评标标准、无效投标条款和废标条款</w:t>
      </w:r>
      <w:bookmarkEnd w:id="43"/>
      <w:bookmarkEnd w:id="44"/>
    </w:p>
    <w:p>
      <w:pPr>
        <w:pStyle w:val="5"/>
        <w:bidi w:val="0"/>
        <w:outlineLvl w:val="0"/>
      </w:pPr>
      <w:bookmarkStart w:id="45" w:name="_Toc25737"/>
      <w:r>
        <w:rPr>
          <w:rFonts w:hint="eastAsia"/>
        </w:rPr>
        <w:t>一、评标方法定义</w:t>
      </w:r>
      <w:bookmarkEnd w:id="45"/>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评标采取“最低评标价法”。最低评标价法，是指投标文件满足采购文件全部实质性要求且投标报价最低的供应商为成交候选人的评标方法。即在全部满足招标文件实质性要求前提下，依据统一的价格要素评定最低报价，以提出最低报价的投标人作为成交候选供应商或者成交供应商的评标方法。</w:t>
      </w:r>
    </w:p>
    <w:p>
      <w:pPr>
        <w:pStyle w:val="5"/>
        <w:bidi w:val="0"/>
        <w:outlineLvl w:val="0"/>
      </w:pPr>
      <w:bookmarkStart w:id="46" w:name="_Toc7450"/>
      <w:r>
        <w:rPr>
          <w:rFonts w:hint="eastAsia"/>
        </w:rPr>
        <w:t>二、评标标准</w:t>
      </w:r>
      <w:bookmarkEnd w:id="46"/>
    </w:p>
    <w:p>
      <w:pPr>
        <w:adjustRightInd w:val="0"/>
        <w:snapToGrid w:val="0"/>
        <w:spacing w:line="440" w:lineRule="exact"/>
        <w:ind w:firstLine="562" w:firstLineChars="200"/>
        <w:outlineLvl w:val="1"/>
        <w:rPr>
          <w:rFonts w:ascii="仿宋" w:hAnsi="仿宋" w:eastAsia="仿宋" w:cs="宋体"/>
          <w:b/>
          <w:bCs/>
          <w:sz w:val="28"/>
          <w:szCs w:val="28"/>
        </w:rPr>
      </w:pPr>
      <w:bookmarkStart w:id="47" w:name="_Toc3465"/>
      <w:bookmarkStart w:id="48" w:name="_Toc28927"/>
      <w:r>
        <w:rPr>
          <w:rFonts w:hint="eastAsia" w:ascii="仿宋" w:hAnsi="仿宋" w:eastAsia="仿宋" w:cs="宋体"/>
          <w:b/>
          <w:bCs/>
          <w:sz w:val="28"/>
          <w:szCs w:val="28"/>
        </w:rPr>
        <w:t>（一）投标报价的确认</w:t>
      </w:r>
      <w:bookmarkEnd w:id="47"/>
      <w:bookmarkEnd w:id="48"/>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1、本项目投标人的投标报价，以各投标人投标文件中的《投标报价表》（格式详见第五篇）中的投标报价金额为准。</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2、所投项目中超过本项目对应最高采购限价的投标报价为无效投标报价。</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3、若投标文件出现计算或表达上的错误，修正错误的原则如下：</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（1）投标文件的大写金额和小写金额不一致的，以大写金额为准；</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（2）总价金额与按综合单价汇总金额不一致的，以综合单价金额计算结果为准；</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（3）综合单价金额小数点有明显错位的，应以总价为准，并修正综合单价；</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（4）对不同文字文本投标文件的解释发生异议的，以中文文本为准。</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pPr>
        <w:adjustRightInd w:val="0"/>
        <w:snapToGrid w:val="0"/>
        <w:spacing w:line="440" w:lineRule="exact"/>
        <w:ind w:firstLine="562" w:firstLineChars="200"/>
        <w:outlineLvl w:val="1"/>
        <w:rPr>
          <w:rFonts w:ascii="仿宋" w:hAnsi="仿宋" w:eastAsia="仿宋" w:cs="宋体"/>
          <w:b/>
          <w:bCs/>
          <w:sz w:val="28"/>
          <w:szCs w:val="28"/>
        </w:rPr>
      </w:pPr>
      <w:bookmarkStart w:id="49" w:name="_Toc71"/>
      <w:bookmarkStart w:id="50" w:name="_Toc13730"/>
      <w:r>
        <w:rPr>
          <w:rFonts w:hint="eastAsia" w:ascii="仿宋" w:hAnsi="仿宋" w:eastAsia="仿宋" w:cs="宋体"/>
          <w:b/>
          <w:bCs/>
          <w:sz w:val="28"/>
          <w:szCs w:val="28"/>
        </w:rPr>
        <w:t>（二）评标办法</w:t>
      </w:r>
      <w:bookmarkEnd w:id="49"/>
      <w:bookmarkEnd w:id="50"/>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1、询价小组分别将经评审的有效投标报价从低到高进行排序，并以此顺序确定第一、二、三成交候选人。</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2、若有2个及以上的投标人有效投标报价相同时，则由采购人代表现场决定排名顺序。</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3、若第一成交人因故放弃或被取消成交资格的，可由第二成交候选人递补，并类推至第三成交候选人，也可重新招标。</w:t>
      </w:r>
    </w:p>
    <w:p>
      <w:pPr>
        <w:pStyle w:val="5"/>
        <w:bidi w:val="0"/>
        <w:outlineLvl w:val="0"/>
      </w:pPr>
      <w:bookmarkStart w:id="51" w:name="_Toc25757"/>
      <w:r>
        <w:rPr>
          <w:rFonts w:hint="eastAsia"/>
        </w:rPr>
        <w:t>三、无效投标条款</w:t>
      </w:r>
      <w:bookmarkEnd w:id="51"/>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属下列情况之一的，按照无效投标处理：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（一）投标人未按采购文件规定提交足额投标保证金的；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（二）投标人不具备招标文件规定的资格要求的；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（三）投标人超出营业范围投标的；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（四）投标文件出现多个投标方案或投标报价的；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（五）法定代表人为同一个人的两个及两个以上法人，母公司、全资子公司及其控股公司，在同一货物采购中同时投标的；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（六）同一合同包的货物，制造商参与投标的，再委托代理商参与投标；</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（七）投标文件未按照采购文件第五篇投标文件格式中所规定签字、盖章的；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（八）投标文件出现多个投标方案或投标报价的；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（九）投标报价超出采购文件规定的投标限价的；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（十）投标产品不符合必须强制执行的国家标准的；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（十一）投标文件含有违反国家法律、法规的内容，或附有采购人不能接受的条件的。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（十二）未实质性响应或未完全满足采购文件规定的技术及商务要求的，以及符合采购文件规定的其它无效投标情况的。</w:t>
      </w:r>
    </w:p>
    <w:p>
      <w:pPr>
        <w:pStyle w:val="5"/>
        <w:bidi w:val="0"/>
        <w:outlineLvl w:val="0"/>
      </w:pPr>
      <w:bookmarkStart w:id="52" w:name="_Toc10200"/>
      <w:r>
        <w:rPr>
          <w:rFonts w:hint="eastAsia"/>
        </w:rPr>
        <w:t>四、废标条款</w:t>
      </w:r>
      <w:bookmarkEnd w:id="52"/>
    </w:p>
    <w:p>
      <w:pPr>
        <w:adjustRightInd w:val="0"/>
        <w:snapToGrid w:val="0"/>
        <w:spacing w:line="440" w:lineRule="exact"/>
        <w:ind w:firstLine="520" w:firstLineChars="200"/>
        <w:rPr>
          <w:rFonts w:ascii="仿宋" w:hAnsi="仿宋" w:eastAsia="仿宋" w:cs="宋体"/>
          <w:color w:val="auto"/>
          <w:spacing w:val="-10"/>
          <w:sz w:val="28"/>
          <w:szCs w:val="28"/>
          <w:u w:val="none"/>
        </w:rPr>
      </w:pPr>
      <w:r>
        <w:rPr>
          <w:rFonts w:hint="eastAsia" w:ascii="仿宋" w:hAnsi="仿宋" w:eastAsia="仿宋" w:cs="宋体"/>
          <w:spacing w:val="-10"/>
          <w:sz w:val="28"/>
          <w:szCs w:val="28"/>
        </w:rPr>
        <w:t>（一）符合专业条件或对采购文件作实质响应的投标人不足三家的</w:t>
      </w:r>
      <w:r>
        <w:rPr>
          <w:rFonts w:hint="eastAsia" w:ascii="仿宋" w:hAnsi="仿宋" w:eastAsia="仿宋" w:cs="宋体"/>
          <w:b/>
          <w:bCs/>
          <w:color w:val="auto"/>
          <w:spacing w:val="-10"/>
          <w:sz w:val="28"/>
          <w:szCs w:val="28"/>
          <w:u w:val="none"/>
        </w:rPr>
        <w:t>。</w:t>
      </w:r>
    </w:p>
    <w:p>
      <w:pPr>
        <w:adjustRightInd w:val="0"/>
        <w:snapToGrid w:val="0"/>
        <w:spacing w:line="440" w:lineRule="exact"/>
        <w:ind w:firstLine="560" w:firstLineChars="200"/>
        <w:rPr>
          <w:rFonts w:ascii="仿宋" w:hAnsi="仿宋" w:eastAsia="仿宋" w:cs="宋体"/>
          <w:color w:val="auto"/>
          <w:sz w:val="28"/>
          <w:szCs w:val="28"/>
          <w:u w:val="none"/>
        </w:rPr>
      </w:pPr>
      <w:r>
        <w:rPr>
          <w:rFonts w:hint="eastAsia" w:ascii="仿宋" w:hAnsi="仿宋" w:eastAsia="仿宋" w:cs="宋体"/>
          <w:color w:val="auto"/>
          <w:sz w:val="28"/>
          <w:szCs w:val="28"/>
          <w:u w:val="none"/>
        </w:rPr>
        <w:t>（二）投标人的投标报价超过了采购人的预算，采购人不能支付的。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（三）出现影响采购公正的违法、违规行为的。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（四）因重大变故，采购任务取消的。</w:t>
      </w:r>
    </w:p>
    <w:p>
      <w:pPr>
        <w:widowControl/>
        <w:jc w:val="left"/>
        <w:rPr>
          <w:rFonts w:ascii="仿宋" w:hAnsi="仿宋" w:eastAsia="仿宋" w:cs="宋体"/>
          <w:spacing w:val="-10"/>
          <w:sz w:val="28"/>
          <w:szCs w:val="28"/>
        </w:rPr>
      </w:pPr>
    </w:p>
    <w:p>
      <w:pPr>
        <w:pStyle w:val="4"/>
        <w:outlineLvl w:val="1"/>
      </w:pPr>
      <w:r>
        <w:br w:type="page"/>
      </w:r>
      <w:bookmarkStart w:id="53" w:name="_Toc23455"/>
      <w:bookmarkStart w:id="54" w:name="_Toc15290410"/>
      <w:r>
        <w:rPr>
          <w:rFonts w:hint="eastAsia"/>
        </w:rPr>
        <w:t>第四篇 投标人须知</w:t>
      </w:r>
      <w:bookmarkEnd w:id="53"/>
      <w:bookmarkEnd w:id="54"/>
    </w:p>
    <w:p>
      <w:pPr>
        <w:adjustRightInd w:val="0"/>
        <w:snapToGrid w:val="0"/>
        <w:spacing w:line="440" w:lineRule="exact"/>
        <w:ind w:firstLine="520" w:firstLineChars="200"/>
        <w:rPr>
          <w:rFonts w:ascii="仿宋" w:hAnsi="仿宋" w:eastAsia="仿宋" w:cs="宋体"/>
          <w:spacing w:val="-10"/>
          <w:sz w:val="28"/>
          <w:szCs w:val="28"/>
        </w:rPr>
      </w:pPr>
      <w:bookmarkStart w:id="55" w:name="_Toc267320061"/>
      <w:r>
        <w:rPr>
          <w:rFonts w:hint="eastAsia" w:ascii="仿宋" w:hAnsi="仿宋" w:eastAsia="仿宋" w:cs="宋体"/>
          <w:spacing w:val="-10"/>
          <w:sz w:val="28"/>
          <w:szCs w:val="28"/>
        </w:rPr>
        <w:t>投标人应仔细阅读本询价采购文件的全部条文，完全同意并自觉遵守本询价采购文件中的所有规定和要求。</w:t>
      </w:r>
    </w:p>
    <w:p>
      <w:pPr>
        <w:pStyle w:val="5"/>
        <w:bidi w:val="0"/>
        <w:outlineLvl w:val="0"/>
      </w:pPr>
      <w:bookmarkStart w:id="56" w:name="_Toc7509"/>
      <w:r>
        <w:rPr>
          <w:rFonts w:hint="eastAsia"/>
        </w:rPr>
        <w:t>一、投标费用</w:t>
      </w:r>
      <w:bookmarkEnd w:id="56"/>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无论投标结果如何，投标人参与本项目投标的所有费用均应由投标人自行承担。</w:t>
      </w:r>
    </w:p>
    <w:bookmarkEnd w:id="55"/>
    <w:p>
      <w:pPr>
        <w:pStyle w:val="5"/>
        <w:bidi w:val="0"/>
        <w:outlineLvl w:val="0"/>
      </w:pPr>
      <w:bookmarkStart w:id="57" w:name="_Toc192"/>
      <w:r>
        <w:rPr>
          <w:rFonts w:hint="eastAsia"/>
        </w:rPr>
        <w:t>二、投标文件构成要件及顺序</w:t>
      </w:r>
      <w:bookmarkEnd w:id="57"/>
    </w:p>
    <w:p>
      <w:pPr>
        <w:adjustRightInd w:val="0"/>
        <w:snapToGrid w:val="0"/>
        <w:spacing w:line="440" w:lineRule="exact"/>
        <w:ind w:firstLine="562" w:firstLineChars="200"/>
        <w:outlineLvl w:val="1"/>
        <w:rPr>
          <w:rFonts w:ascii="仿宋" w:hAnsi="仿宋" w:eastAsia="仿宋" w:cs="宋体"/>
          <w:b/>
          <w:sz w:val="28"/>
          <w:szCs w:val="28"/>
        </w:rPr>
      </w:pPr>
      <w:bookmarkStart w:id="58" w:name="_Toc24011"/>
      <w:bookmarkStart w:id="59" w:name="_Toc2432"/>
      <w:r>
        <w:rPr>
          <w:rFonts w:hint="eastAsia" w:ascii="仿宋" w:hAnsi="仿宋" w:eastAsia="仿宋" w:cs="宋体"/>
          <w:b/>
          <w:sz w:val="28"/>
          <w:szCs w:val="28"/>
        </w:rPr>
        <w:t>（一）商务技术标</w:t>
      </w:r>
      <w:bookmarkEnd w:id="58"/>
      <w:bookmarkEnd w:id="59"/>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投标人具有有效的《营业执照》、《税务登记证》、《组织机构代码证》或</w:t>
      </w:r>
      <w:r>
        <w:rPr>
          <w:rFonts w:hint="eastAsia" w:ascii="仿宋" w:hAnsi="仿宋" w:cs="宋体"/>
          <w:spacing w:val="-10"/>
          <w:sz w:val="28"/>
          <w:szCs w:val="28"/>
          <w:lang w:eastAsia="zh-CN"/>
        </w:rPr>
        <w:t>多证</w:t>
      </w:r>
      <w:r>
        <w:rPr>
          <w:rFonts w:hint="eastAsia" w:ascii="仿宋" w:hAnsi="仿宋" w:eastAsia="仿宋" w:cs="宋体"/>
          <w:spacing w:val="-10"/>
          <w:sz w:val="28"/>
          <w:szCs w:val="28"/>
        </w:rPr>
        <w:t>合一的《营业执照》，本采购项目属于其生产或经营范围；投标人基本账户开户许可证；</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法定代表人身份证明书（格式详见第五篇）；</w:t>
      </w:r>
    </w:p>
    <w:p>
      <w:pPr>
        <w:numPr>
          <w:ilvl w:val="0"/>
          <w:numId w:val="1"/>
        </w:numPr>
        <w:adjustRightInd w:val="0"/>
        <w:snapToGrid w:val="0"/>
        <w:spacing w:line="440" w:lineRule="exact"/>
        <w:rPr>
          <w:rFonts w:hint="eastAsia" w:ascii="宋体" w:hAnsi="宋体"/>
          <w:color w:val="auto"/>
          <w:szCs w:val="21"/>
        </w:rPr>
      </w:pPr>
      <w:r>
        <w:rPr>
          <w:rFonts w:hint="eastAsia" w:ascii="仿宋" w:hAnsi="仿宋" w:eastAsia="仿宋" w:cs="宋体"/>
          <w:spacing w:val="-10"/>
          <w:sz w:val="28"/>
          <w:szCs w:val="28"/>
        </w:rPr>
        <w:t>法定代表人授权委托书（格式详见第五篇）（若法定代表人亲自参加投标会的，则此项不提供）；</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商务要求应答承诺书（格式详见第五篇）；</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技术要求响应/偏离表</w:t>
      </w:r>
      <w:r>
        <w:rPr>
          <w:rFonts w:hint="eastAsia" w:ascii="仿宋" w:hAnsi="仿宋" w:cs="宋体"/>
          <w:spacing w:val="-10"/>
          <w:sz w:val="28"/>
          <w:szCs w:val="28"/>
          <w:lang w:eastAsia="zh-CN"/>
        </w:rPr>
        <w:t>；</w:t>
      </w:r>
    </w:p>
    <w:p>
      <w:pPr>
        <w:numPr>
          <w:ilvl w:val="0"/>
          <w:numId w:val="1"/>
        </w:numPr>
        <w:adjustRightInd w:val="0"/>
        <w:snapToGrid w:val="0"/>
        <w:spacing w:line="440" w:lineRule="exact"/>
        <w:rPr>
          <w:rFonts w:hint="eastAsia" w:ascii="仿宋" w:hAnsi="仿宋" w:eastAsia="仿宋" w:cs="宋体"/>
          <w:b/>
          <w:bCs/>
          <w:spacing w:val="-10"/>
          <w:sz w:val="28"/>
          <w:szCs w:val="28"/>
          <w:lang w:eastAsia="zh-CN"/>
        </w:rPr>
      </w:pPr>
      <w:r>
        <w:rPr>
          <w:rFonts w:hint="eastAsia" w:ascii="仿宋" w:hAnsi="仿宋" w:eastAsia="仿宋" w:cs="宋体"/>
          <w:spacing w:val="-10"/>
          <w:sz w:val="28"/>
          <w:szCs w:val="28"/>
        </w:rPr>
        <w:t>质保、售后服务承诺书（格式自制）；</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投标人基本情况简介等其它相关资料</w:t>
      </w:r>
      <w:r>
        <w:rPr>
          <w:rFonts w:hint="eastAsia" w:ascii="仿宋" w:hAnsi="仿宋" w:cs="宋体"/>
          <w:spacing w:val="-10"/>
          <w:sz w:val="28"/>
          <w:szCs w:val="28"/>
          <w:lang w:eastAsia="zh-CN"/>
        </w:rPr>
        <w:t>；</w:t>
      </w:r>
    </w:p>
    <w:p>
      <w:pPr>
        <w:adjustRightInd w:val="0"/>
        <w:snapToGrid w:val="0"/>
        <w:spacing w:line="440" w:lineRule="exact"/>
        <w:ind w:firstLine="562" w:firstLineChars="200"/>
        <w:rPr>
          <w:rFonts w:hint="eastAsia" w:ascii="仿宋" w:hAnsi="仿宋" w:eastAsia="仿宋" w:cs="宋体"/>
          <w:b/>
          <w:sz w:val="28"/>
        </w:rPr>
      </w:pPr>
      <w:r>
        <w:rPr>
          <w:rFonts w:hint="eastAsia" w:ascii="仿宋" w:hAnsi="仿宋" w:eastAsia="仿宋" w:cs="宋体"/>
          <w:b/>
          <w:sz w:val="28"/>
          <w:szCs w:val="28"/>
        </w:rPr>
        <w:t>说明：</w:t>
      </w:r>
      <w:r>
        <w:rPr>
          <w:rFonts w:hint="eastAsia" w:ascii="仿宋" w:hAnsi="仿宋" w:eastAsia="仿宋" w:cs="宋体"/>
          <w:b/>
          <w:sz w:val="28"/>
        </w:rPr>
        <w:t>资质文件可为复印件，但必须清晰可辨且加盖单位鲜章，否则视为无效。</w:t>
      </w:r>
    </w:p>
    <w:p>
      <w:pPr>
        <w:adjustRightInd w:val="0"/>
        <w:snapToGrid w:val="0"/>
        <w:spacing w:line="440" w:lineRule="exact"/>
        <w:ind w:firstLine="562" w:firstLineChars="200"/>
        <w:outlineLvl w:val="1"/>
        <w:rPr>
          <w:rFonts w:ascii="仿宋" w:hAnsi="仿宋" w:eastAsia="仿宋" w:cs="宋体"/>
          <w:b/>
          <w:sz w:val="28"/>
          <w:szCs w:val="28"/>
        </w:rPr>
      </w:pPr>
      <w:bookmarkStart w:id="60" w:name="_Toc3751"/>
      <w:bookmarkStart w:id="61" w:name="_Toc28145"/>
      <w:r>
        <w:rPr>
          <w:rFonts w:hint="eastAsia" w:ascii="仿宋" w:hAnsi="仿宋" w:eastAsia="仿宋" w:cs="宋体"/>
          <w:b/>
          <w:sz w:val="28"/>
          <w:szCs w:val="28"/>
        </w:rPr>
        <w:t>（二）经济标</w:t>
      </w:r>
      <w:bookmarkEnd w:id="60"/>
      <w:bookmarkEnd w:id="61"/>
    </w:p>
    <w:p>
      <w:pPr>
        <w:keepNext w:val="0"/>
        <w:keepLines w:val="0"/>
        <w:pageBreakBefore w:val="0"/>
        <w:widowControl w:val="0"/>
        <w:kinsoku/>
        <w:wordWrap/>
        <w:overflowPunct/>
        <w:topLinePunct w:val="0"/>
        <w:autoSpaceDE/>
        <w:autoSpaceDN/>
        <w:bidi w:val="0"/>
        <w:adjustRightInd w:val="0"/>
        <w:snapToGrid w:val="0"/>
        <w:spacing w:line="440" w:lineRule="exact"/>
        <w:ind w:left="0" w:firstLine="560" w:firstLineChars="200"/>
        <w:textAlignment w:val="auto"/>
        <w:rPr>
          <w:rFonts w:ascii="仿宋" w:hAnsi="仿宋" w:eastAsia="仿宋" w:cs="宋体"/>
          <w:sz w:val="28"/>
          <w:szCs w:val="28"/>
        </w:rPr>
      </w:pPr>
      <w:r>
        <w:rPr>
          <w:rFonts w:hint="eastAsia" w:ascii="仿宋" w:hAnsi="仿宋" w:eastAsia="仿宋" w:cs="宋体"/>
          <w:sz w:val="28"/>
          <w:szCs w:val="28"/>
        </w:rPr>
        <w:t>1、《投标承诺函》（格式详见第五篇）。</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2、《投标报价表》（格式详见第五篇）。</w:t>
      </w:r>
    </w:p>
    <w:p>
      <w:pPr>
        <w:pStyle w:val="2"/>
        <w:keepNext w:val="0"/>
        <w:keepLines w:val="0"/>
        <w:pageBreakBefore w:val="0"/>
        <w:widowControl w:val="0"/>
        <w:kinsoku/>
        <w:wordWrap/>
        <w:overflowPunct/>
        <w:topLinePunct w:val="0"/>
        <w:autoSpaceDE/>
        <w:autoSpaceDN/>
        <w:bidi w:val="0"/>
        <w:spacing w:before="0" w:line="440" w:lineRule="exact"/>
        <w:ind w:left="0" w:firstLine="560" w:firstLineChars="200"/>
        <w:textAlignment w:val="auto"/>
        <w:rPr>
          <w:rFonts w:hint="eastAsia" w:eastAsia="仿宋"/>
          <w:lang w:val="en-US" w:eastAsia="zh-CN"/>
        </w:rPr>
      </w:pPr>
      <w:r>
        <w:rPr>
          <w:rFonts w:hint="eastAsia" w:ascii="仿宋" w:hAnsi="仿宋" w:cs="宋体"/>
          <w:sz w:val="28"/>
          <w:szCs w:val="28"/>
          <w:lang w:val="en-US" w:eastAsia="zh-CN"/>
        </w:rPr>
        <w:t>3、《投标报价明细表》</w:t>
      </w:r>
      <w:r>
        <w:rPr>
          <w:rFonts w:hint="eastAsia" w:ascii="仿宋" w:hAnsi="仿宋" w:eastAsia="仿宋" w:cs="宋体"/>
          <w:sz w:val="28"/>
          <w:szCs w:val="28"/>
        </w:rPr>
        <w:t>（格式详见第五篇）。</w:t>
      </w:r>
    </w:p>
    <w:p>
      <w:pPr>
        <w:pStyle w:val="5"/>
        <w:bidi w:val="0"/>
        <w:outlineLvl w:val="0"/>
      </w:pPr>
      <w:bookmarkStart w:id="62" w:name="_Toc20505"/>
      <w:r>
        <w:rPr>
          <w:rFonts w:hint="eastAsia"/>
        </w:rPr>
        <w:t>三、投标文件的制作</w:t>
      </w:r>
      <w:bookmarkEnd w:id="62"/>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（一）投标人应按投标文件“商务技术标”、“经济标”的构成内容和顺序分别编制投标文件，并制作文件目录，</w:t>
      </w:r>
      <w:r>
        <w:rPr>
          <w:rFonts w:hint="eastAsia" w:ascii="仿宋" w:hAnsi="仿宋" w:eastAsia="仿宋" w:cs="宋体"/>
          <w:b/>
          <w:spacing w:val="-10"/>
          <w:sz w:val="28"/>
          <w:szCs w:val="28"/>
        </w:rPr>
        <w:t>将“商务技术标”、“经济标”独立装订成册。</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（二）投标文件份数。</w:t>
      </w:r>
      <w:r>
        <w:rPr>
          <w:rFonts w:hint="eastAsia" w:ascii="仿宋" w:hAnsi="仿宋" w:eastAsia="仿宋" w:cs="宋体"/>
          <w:b/>
          <w:bCs/>
          <w:spacing w:val="-10"/>
          <w:sz w:val="28"/>
          <w:szCs w:val="28"/>
        </w:rPr>
        <w:t>“商务技术标”正本1份，副本</w:t>
      </w:r>
      <w:r>
        <w:rPr>
          <w:rFonts w:hint="eastAsia" w:ascii="仿宋" w:hAnsi="仿宋" w:cs="宋体"/>
          <w:b/>
          <w:bCs/>
          <w:spacing w:val="-10"/>
          <w:sz w:val="28"/>
          <w:szCs w:val="28"/>
          <w:lang w:val="en-US" w:eastAsia="zh-CN"/>
        </w:rPr>
        <w:t>3</w:t>
      </w:r>
      <w:r>
        <w:rPr>
          <w:rFonts w:hint="eastAsia" w:ascii="仿宋" w:hAnsi="仿宋" w:eastAsia="仿宋" w:cs="宋体"/>
          <w:b/>
          <w:bCs/>
          <w:spacing w:val="-10"/>
          <w:sz w:val="28"/>
          <w:szCs w:val="28"/>
        </w:rPr>
        <w:t>份，“经济标”正本1份，副本1份；</w:t>
      </w:r>
      <w:r>
        <w:rPr>
          <w:rFonts w:hint="eastAsia" w:ascii="仿宋" w:hAnsi="仿宋" w:eastAsia="仿宋" w:cs="宋体"/>
          <w:spacing w:val="-10"/>
          <w:sz w:val="28"/>
          <w:szCs w:val="28"/>
        </w:rPr>
        <w:t>正、副本内容应完全一致，副本可以是正本的复印件，并在各投标文件封面上标注“正本”或“副本”字样。</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（三）投标文件内容除资质、证书、合同、标题、签署、各种复印件外，其他内容原则上要求采用四号宋体、A4纸打印，并做到字迹清楚，密封完好。</w:t>
      </w:r>
    </w:p>
    <w:p>
      <w:pPr>
        <w:adjustRightInd w:val="0"/>
        <w:snapToGrid w:val="0"/>
        <w:spacing w:line="440" w:lineRule="exact"/>
        <w:ind w:firstLine="520" w:firstLineChars="200"/>
        <w:outlineLvl w:val="1"/>
        <w:rPr>
          <w:rFonts w:ascii="仿宋" w:hAnsi="仿宋" w:eastAsia="仿宋" w:cs="宋体"/>
          <w:spacing w:val="-10"/>
          <w:sz w:val="28"/>
          <w:szCs w:val="28"/>
        </w:rPr>
      </w:pPr>
      <w:bookmarkStart w:id="63" w:name="_Toc6277"/>
      <w:bookmarkStart w:id="64" w:name="_Toc15017"/>
      <w:r>
        <w:rPr>
          <w:rFonts w:hint="eastAsia" w:ascii="仿宋" w:hAnsi="仿宋" w:eastAsia="仿宋" w:cs="宋体"/>
          <w:spacing w:val="-10"/>
          <w:sz w:val="28"/>
          <w:szCs w:val="28"/>
        </w:rPr>
        <w:t>（四）本采购文件中规定了投标文件格式的部分，投标人必须采用。</w:t>
      </w:r>
      <w:bookmarkEnd w:id="63"/>
      <w:bookmarkEnd w:id="64"/>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（五）法定代表人或其授权代理人应按要求在投标文件相应位置签署、盖章或加盖单位公章。</w:t>
      </w:r>
      <w:r>
        <w:rPr>
          <w:rFonts w:hint="eastAsia" w:ascii="仿宋" w:hAnsi="仿宋" w:eastAsia="仿宋" w:cs="宋体"/>
          <w:b/>
          <w:spacing w:val="-10"/>
          <w:sz w:val="28"/>
          <w:szCs w:val="28"/>
        </w:rPr>
        <w:t>正本每页均需加盖鲜章。</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（六）投标文件内容表达不清、或未按要求填写、或可能导致非唯一理解等，由此引起的后果均由投标人自行负责。</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（八）投标人未按要求装订、密封、标记投标文件，造成投标文件误投和提前启封，形成无效投标的，由投标人自行负责。</w:t>
      </w:r>
    </w:p>
    <w:p>
      <w:pPr>
        <w:pStyle w:val="5"/>
        <w:bidi w:val="0"/>
        <w:outlineLvl w:val="0"/>
      </w:pPr>
      <w:bookmarkStart w:id="65" w:name="_Toc16011"/>
      <w:r>
        <w:rPr>
          <w:rFonts w:hint="eastAsia"/>
        </w:rPr>
        <w:t>四、投标文件的递交和处置</w:t>
      </w:r>
      <w:bookmarkEnd w:id="65"/>
    </w:p>
    <w:p>
      <w:pPr>
        <w:adjustRightInd w:val="0"/>
        <w:snapToGrid w:val="0"/>
        <w:spacing w:line="440" w:lineRule="exact"/>
        <w:ind w:firstLine="520" w:firstLineChars="200"/>
        <w:outlineLvl w:val="1"/>
        <w:rPr>
          <w:rFonts w:ascii="仿宋" w:hAnsi="仿宋" w:eastAsia="仿宋" w:cs="宋体"/>
          <w:spacing w:val="-10"/>
          <w:sz w:val="28"/>
          <w:szCs w:val="28"/>
        </w:rPr>
      </w:pPr>
      <w:bookmarkStart w:id="66" w:name="_Toc10957"/>
      <w:bookmarkStart w:id="67" w:name="_Toc19023"/>
      <w:r>
        <w:rPr>
          <w:rFonts w:hint="eastAsia" w:ascii="仿宋" w:hAnsi="仿宋" w:eastAsia="仿宋" w:cs="宋体"/>
          <w:spacing w:val="-10"/>
          <w:sz w:val="28"/>
          <w:szCs w:val="28"/>
        </w:rPr>
        <w:t>（一）投标人参加询价会议时必须提交以下资料：</w:t>
      </w:r>
      <w:bookmarkEnd w:id="66"/>
      <w:bookmarkEnd w:id="67"/>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1、投标人按要求编制且密封完好的投标文件（商务技术标、经济标）；</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w:t>
      </w:r>
      <w:r>
        <w:rPr>
          <w:rFonts w:hint="eastAsia" w:ascii="仿宋" w:hAnsi="仿宋" w:eastAsia="仿宋" w:cs="宋体"/>
          <w:b/>
          <w:spacing w:val="-10"/>
          <w:sz w:val="28"/>
          <w:szCs w:val="28"/>
        </w:rPr>
        <w:t>投标活动参与人（法定代表人或代理人）身份证原件（供现场备查）；</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（二）凡符合本询价采购文件资质要求的投标人，应按要求编制好投标文件，并在规定的有效时间内递交到采购人接收处。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（三）采购人收到的投标文件不予退还，作为采购档案资料存档备查。</w:t>
      </w:r>
    </w:p>
    <w:p>
      <w:pPr>
        <w:pStyle w:val="5"/>
        <w:bidi w:val="0"/>
        <w:outlineLvl w:val="0"/>
      </w:pPr>
      <w:bookmarkStart w:id="68" w:name="_Toc30330"/>
      <w:r>
        <w:rPr>
          <w:rFonts w:hint="eastAsia"/>
        </w:rPr>
        <w:t>五、投标保证金的交纳与处置</w:t>
      </w:r>
      <w:bookmarkEnd w:id="68"/>
    </w:p>
    <w:p>
      <w:pPr>
        <w:pStyle w:val="5"/>
        <w:bidi w:val="0"/>
        <w:ind w:firstLine="520" w:firstLineChars="200"/>
        <w:rPr>
          <w:rFonts w:hint="eastAsia" w:ascii="仿宋" w:hAnsi="仿宋" w:eastAsia="仿宋" w:cs="宋体"/>
          <w:b w:val="0"/>
          <w:bCs w:val="0"/>
          <w:spacing w:val="-10"/>
          <w:kern w:val="2"/>
          <w:sz w:val="28"/>
          <w:szCs w:val="28"/>
          <w:lang w:val="en-US" w:eastAsia="zh-CN" w:bidi="ar-SA"/>
        </w:rPr>
      </w:pPr>
      <w:bookmarkStart w:id="69" w:name="_Toc8137"/>
      <w:bookmarkStart w:id="70" w:name="_Toc12281"/>
      <w:r>
        <w:rPr>
          <w:rFonts w:hint="eastAsia" w:ascii="仿宋" w:hAnsi="仿宋" w:eastAsia="仿宋" w:cs="宋体"/>
          <w:b w:val="0"/>
          <w:bCs w:val="0"/>
          <w:spacing w:val="-10"/>
          <w:kern w:val="2"/>
          <w:sz w:val="28"/>
          <w:szCs w:val="28"/>
          <w:lang w:val="en-US" w:eastAsia="zh-CN" w:bidi="ar-SA"/>
        </w:rPr>
        <w:t>无需缴纳。</w:t>
      </w:r>
      <w:bookmarkEnd w:id="69"/>
      <w:bookmarkEnd w:id="70"/>
      <w:bookmarkStart w:id="254" w:name="_GoBack"/>
      <w:bookmarkEnd w:id="254"/>
    </w:p>
    <w:p>
      <w:pPr>
        <w:pStyle w:val="5"/>
        <w:bidi w:val="0"/>
        <w:outlineLvl w:val="0"/>
      </w:pPr>
      <w:bookmarkStart w:id="71" w:name="_Toc1485"/>
      <w:r>
        <w:rPr>
          <w:rFonts w:hint="eastAsia"/>
        </w:rPr>
        <w:t>六、履约保证金</w:t>
      </w:r>
      <w:bookmarkEnd w:id="71"/>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（一）履约保证金数额：成交价的10%；由项目成交人在与采购人签订合同前，向采购人提交。</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（二）若成交人不能按时、足额向采购人提交履约保证金的，视其为自动放弃成交资格，并将按采购法规及本采购文件相关规定进行处理。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（三）履约保证金的退还。成交人完全履约后,经采购人验收合格，并履行验收手续</w:t>
      </w:r>
      <w:r>
        <w:rPr>
          <w:rFonts w:hint="eastAsia" w:ascii="仿宋" w:hAnsi="仿宋" w:cs="宋体"/>
          <w:spacing w:val="-10"/>
          <w:sz w:val="28"/>
          <w:szCs w:val="28"/>
          <w:lang w:eastAsia="zh-CN"/>
        </w:rPr>
        <w:t>后</w:t>
      </w:r>
      <w:r>
        <w:rPr>
          <w:rFonts w:hint="eastAsia" w:ascii="仿宋" w:hAnsi="仿宋" w:eastAsia="仿宋" w:cs="宋体"/>
          <w:spacing w:val="-10"/>
          <w:sz w:val="28"/>
          <w:szCs w:val="28"/>
        </w:rPr>
        <w:t>30个工作日内全额无息退还。</w:t>
      </w:r>
    </w:p>
    <w:p>
      <w:pPr>
        <w:pStyle w:val="5"/>
        <w:bidi w:val="0"/>
        <w:outlineLvl w:val="0"/>
      </w:pPr>
      <w:bookmarkStart w:id="72" w:name="_Toc22812"/>
      <w:r>
        <w:rPr>
          <w:rFonts w:hint="eastAsia"/>
        </w:rPr>
        <w:t>七、询价开标程序</w:t>
      </w:r>
      <w:bookmarkEnd w:id="72"/>
    </w:p>
    <w:p>
      <w:pPr>
        <w:adjustRightInd w:val="0"/>
        <w:snapToGrid w:val="0"/>
        <w:spacing w:line="440" w:lineRule="exact"/>
        <w:ind w:firstLine="520" w:firstLineChars="200"/>
        <w:outlineLvl w:val="1"/>
        <w:rPr>
          <w:rFonts w:ascii="仿宋" w:hAnsi="仿宋" w:eastAsia="仿宋" w:cs="宋体"/>
          <w:spacing w:val="-10"/>
          <w:sz w:val="28"/>
          <w:szCs w:val="28"/>
        </w:rPr>
      </w:pPr>
      <w:bookmarkStart w:id="73" w:name="_Toc18592"/>
      <w:bookmarkStart w:id="74" w:name="_Toc3464"/>
      <w:r>
        <w:rPr>
          <w:rFonts w:hint="eastAsia" w:ascii="仿宋" w:hAnsi="仿宋" w:eastAsia="仿宋" w:cs="宋体"/>
          <w:spacing w:val="-10"/>
          <w:sz w:val="28"/>
          <w:szCs w:val="28"/>
        </w:rPr>
        <w:t>（一）依法成立项目询价小组。</w:t>
      </w:r>
      <w:bookmarkEnd w:id="73"/>
      <w:bookmarkEnd w:id="74"/>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（二）召开询价小组成员会议。确定询价小组组长，介绍项目前期准备情况，学习询价采购文件内容，掌握理解涉及本次采购项目的具体事项等。</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（三）由会议主持人清点投标单位、介绍询价小组成员及组长、现场监督人员。</w:t>
      </w:r>
    </w:p>
    <w:p>
      <w:pPr>
        <w:adjustRightInd w:val="0"/>
        <w:snapToGrid w:val="0"/>
        <w:spacing w:line="440" w:lineRule="exact"/>
        <w:ind w:firstLine="520" w:firstLineChars="200"/>
        <w:outlineLvl w:val="1"/>
        <w:rPr>
          <w:rFonts w:ascii="仿宋" w:hAnsi="仿宋" w:eastAsia="仿宋" w:cs="宋体"/>
          <w:spacing w:val="-10"/>
          <w:sz w:val="28"/>
          <w:szCs w:val="28"/>
        </w:rPr>
      </w:pPr>
      <w:bookmarkStart w:id="75" w:name="_Toc27111"/>
      <w:bookmarkStart w:id="76" w:name="_Toc24500"/>
      <w:r>
        <w:rPr>
          <w:rFonts w:hint="eastAsia" w:ascii="仿宋" w:hAnsi="仿宋" w:eastAsia="仿宋" w:cs="宋体"/>
          <w:spacing w:val="-10"/>
          <w:sz w:val="28"/>
          <w:szCs w:val="28"/>
        </w:rPr>
        <w:t>（四）由询价会现场监督人员宣读开、评标纪律。</w:t>
      </w:r>
      <w:bookmarkEnd w:id="75"/>
      <w:bookmarkEnd w:id="76"/>
    </w:p>
    <w:p>
      <w:pPr>
        <w:adjustRightInd w:val="0"/>
        <w:snapToGrid w:val="0"/>
        <w:spacing w:line="440" w:lineRule="exact"/>
        <w:ind w:firstLine="560" w:firstLineChars="200"/>
        <w:rPr>
          <w:rFonts w:ascii="仿宋" w:hAnsi="仿宋" w:eastAsia="仿宋" w:cs="宋体"/>
          <w:spacing w:val="-10"/>
          <w:sz w:val="28"/>
          <w:szCs w:val="28"/>
        </w:rPr>
      </w:pPr>
      <w:r>
        <w:rPr>
          <w:rFonts w:hint="eastAsia" w:ascii="仿宋" w:hAnsi="仿宋" w:eastAsia="仿宋" w:cs="宋体"/>
          <w:bCs/>
          <w:sz w:val="28"/>
          <w:szCs w:val="28"/>
        </w:rPr>
        <w:t>（五）开启投标人编制的“商务技术标”文件袋，由询价小组对投标人提交的全部投标资料进行全面审查。</w:t>
      </w:r>
    </w:p>
    <w:p>
      <w:pPr>
        <w:adjustRightInd w:val="0"/>
        <w:snapToGrid w:val="0"/>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(六)开启投标人编制的“经济标”文件袋，由工作人员当众宣读投标人《投标报价表》中的投标报价，并按照本询价采购文件规定的定标办法确定成交候选人排序。</w:t>
      </w:r>
    </w:p>
    <w:p>
      <w:pPr>
        <w:adjustRightInd w:val="0"/>
        <w:snapToGrid w:val="0"/>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(七)由询价小组、现场监督人员对询价采购结果进行签字确认。</w:t>
      </w:r>
    </w:p>
    <w:p>
      <w:pPr>
        <w:adjustRightInd w:val="0"/>
        <w:snapToGrid w:val="0"/>
        <w:spacing w:line="440" w:lineRule="exact"/>
        <w:ind w:firstLine="420" w:firstLineChars="150"/>
        <w:rPr>
          <w:rFonts w:ascii="仿宋" w:hAnsi="仿宋" w:eastAsia="仿宋" w:cs="宋体"/>
          <w:bCs/>
          <w:sz w:val="28"/>
          <w:szCs w:val="28"/>
        </w:rPr>
      </w:pPr>
      <w:r>
        <w:rPr>
          <w:rFonts w:hint="eastAsia" w:ascii="仿宋" w:hAnsi="仿宋" w:eastAsia="仿宋" w:cs="宋体"/>
          <w:bCs/>
          <w:sz w:val="28"/>
          <w:szCs w:val="28"/>
        </w:rPr>
        <w:t>（八）询价小组当场宣布本项目询价采购成交候选结果。</w:t>
      </w:r>
    </w:p>
    <w:p>
      <w:pPr>
        <w:adjustRightInd w:val="0"/>
        <w:snapToGrid w:val="0"/>
        <w:spacing w:line="440" w:lineRule="exact"/>
        <w:ind w:firstLine="420" w:firstLineChars="150"/>
        <w:rPr>
          <w:rFonts w:ascii="仿宋" w:hAnsi="仿宋" w:eastAsia="仿宋" w:cs="宋体"/>
          <w:bCs/>
          <w:sz w:val="28"/>
          <w:szCs w:val="28"/>
        </w:rPr>
      </w:pPr>
      <w:r>
        <w:rPr>
          <w:rFonts w:hint="eastAsia" w:ascii="仿宋" w:hAnsi="仿宋" w:eastAsia="仿宋" w:cs="宋体"/>
          <w:bCs/>
          <w:sz w:val="28"/>
          <w:szCs w:val="28"/>
        </w:rPr>
        <w:t>（九）由本项目询价会主持人宣布询价会议结束。</w:t>
      </w:r>
    </w:p>
    <w:p>
      <w:pPr>
        <w:pStyle w:val="5"/>
        <w:bidi w:val="0"/>
        <w:outlineLvl w:val="0"/>
      </w:pPr>
      <w:bookmarkStart w:id="77" w:name="_Toc6607"/>
      <w:r>
        <w:rPr>
          <w:rFonts w:hint="eastAsia"/>
        </w:rPr>
        <w:t>八、采购结果公示</w:t>
      </w:r>
      <w:bookmarkEnd w:id="77"/>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（一）采购结果公示期为1个工作日，从第一成交候选人确定次日起计算。</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（二）公示期满无异议，由采购人向第一成交候选人制发《成交通知书》。</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（三）若公示期内收到书面质疑，采购人将按政府采购相关规定办理。</w:t>
      </w:r>
    </w:p>
    <w:p>
      <w:pPr>
        <w:pStyle w:val="5"/>
        <w:bidi w:val="0"/>
        <w:outlineLvl w:val="0"/>
      </w:pPr>
      <w:bookmarkStart w:id="78" w:name="_Toc25913"/>
      <w:r>
        <w:rPr>
          <w:rFonts w:hint="eastAsia"/>
        </w:rPr>
        <w:t>九、合同签订及备案</w:t>
      </w:r>
      <w:bookmarkEnd w:id="78"/>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成交人应在采购结果公示完毕后的3个工作日内到采购人处领取《成交通知书》，并于3个工作日内完善本项目履约保证金手续和合同的签订。合同内容应与本项目采购文件、投标文件、《成交通知书》中明确的各项要求保持一致。</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（二）违约责任：如成交人违约，则成交人的履约保证金自动转为违约金；其他未明确事宜，由合同双方在合同中具体协商约定。</w:t>
      </w:r>
    </w:p>
    <w:p>
      <w:pPr>
        <w:adjustRightInd w:val="0"/>
        <w:snapToGrid w:val="0"/>
        <w:spacing w:line="440" w:lineRule="exact"/>
        <w:ind w:firstLine="520" w:firstLineChars="200"/>
        <w:outlineLvl w:val="1"/>
        <w:rPr>
          <w:rFonts w:ascii="仿宋" w:hAnsi="仿宋" w:eastAsia="仿宋" w:cs="宋体"/>
          <w:spacing w:val="-10"/>
          <w:sz w:val="28"/>
          <w:szCs w:val="28"/>
        </w:rPr>
      </w:pPr>
      <w:bookmarkStart w:id="79" w:name="_Toc13062"/>
      <w:bookmarkStart w:id="80" w:name="_Toc3476"/>
      <w:r>
        <w:rPr>
          <w:rFonts w:hint="eastAsia" w:ascii="仿宋" w:hAnsi="仿宋" w:eastAsia="仿宋" w:cs="宋体"/>
          <w:spacing w:val="-10"/>
          <w:sz w:val="28"/>
          <w:szCs w:val="28"/>
        </w:rPr>
        <w:t>（三）合同至少一式四份：采购人三份、成交人一份。</w:t>
      </w:r>
      <w:bookmarkEnd w:id="79"/>
      <w:bookmarkEnd w:id="80"/>
    </w:p>
    <w:p>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p>
      <w:pPr>
        <w:adjustRightInd w:val="0"/>
        <w:snapToGrid w:val="0"/>
        <w:spacing w:line="440" w:lineRule="exact"/>
        <w:ind w:firstLine="520" w:firstLineChars="200"/>
        <w:rPr>
          <w:rFonts w:ascii="仿宋" w:hAnsi="仿宋" w:eastAsia="仿宋" w:cs="宋体"/>
          <w:spacing w:val="-10"/>
          <w:sz w:val="28"/>
          <w:szCs w:val="28"/>
        </w:rPr>
      </w:pPr>
    </w:p>
    <w:p>
      <w:pPr>
        <w:pStyle w:val="4"/>
        <w:rPr>
          <w:rFonts w:cs="华文中宋"/>
          <w:sz w:val="52"/>
          <w:szCs w:val="52"/>
        </w:rPr>
      </w:pPr>
      <w:bookmarkStart w:id="81" w:name="_Toc13616"/>
      <w:bookmarkStart w:id="82" w:name="_Toc15290411"/>
      <w:r>
        <w:rPr>
          <w:rFonts w:hint="eastAsia"/>
        </w:rPr>
        <w:t>第五篇 投标文件部分内容格式及附件</w:t>
      </w:r>
      <w:bookmarkEnd w:id="81"/>
      <w:bookmarkEnd w:id="82"/>
    </w:p>
    <w:p>
      <w:pPr>
        <w:spacing w:line="480" w:lineRule="auto"/>
        <w:jc w:val="center"/>
        <w:rPr>
          <w:rFonts w:ascii="仿宋" w:hAnsi="仿宋" w:eastAsia="仿宋"/>
          <w:b/>
          <w:kern w:val="44"/>
          <w:sz w:val="52"/>
          <w:szCs w:val="52"/>
        </w:rPr>
      </w:pPr>
    </w:p>
    <w:p>
      <w:pPr>
        <w:rPr>
          <w:rFonts w:ascii="仿宋" w:hAnsi="仿宋" w:eastAsia="仿宋"/>
          <w:b/>
          <w:kern w:val="44"/>
          <w:sz w:val="52"/>
          <w:szCs w:val="52"/>
        </w:rPr>
      </w:pPr>
      <w:r>
        <w:rPr>
          <w:rFonts w:ascii="仿宋" w:hAnsi="仿宋" w:eastAsia="仿宋"/>
          <w:b/>
          <w:kern w:val="44"/>
          <w:sz w:val="52"/>
          <w:szCs w:val="52"/>
        </w:rPr>
        <w:br w:type="page"/>
      </w:r>
    </w:p>
    <w:p>
      <w:pPr>
        <w:ind w:firstLine="4680" w:firstLineChars="1300"/>
        <w:rPr>
          <w:sz w:val="36"/>
          <w:szCs w:val="36"/>
        </w:rPr>
      </w:pPr>
      <w:bookmarkStart w:id="83" w:name="_Toc10658_WPSOffice_Level1"/>
      <w:bookmarkStart w:id="84" w:name="_Toc21738_WPSOffice_Level1"/>
      <w:bookmarkStart w:id="85" w:name="_Toc2787_WPSOffice_Level1"/>
      <w:bookmarkStart w:id="86" w:name="_Toc8184_WPSOffice_Level1"/>
      <w:bookmarkStart w:id="87" w:name="_Toc29167_WPSOffice_Level1"/>
      <w:bookmarkStart w:id="88" w:name="_Toc31009_WPSOffice_Level1"/>
      <w:bookmarkStart w:id="89" w:name="_Toc3441_WPSOffice_Level1"/>
      <w:bookmarkStart w:id="90" w:name="_Toc919_WPSOffice_Level1"/>
      <w:bookmarkStart w:id="91" w:name="_Toc21936_WPSOffice_Level1"/>
      <w:bookmarkStart w:id="92" w:name="_Toc10905_WPSOffice_Level1"/>
      <w:bookmarkStart w:id="93" w:name="_Toc27695_WPSOffice_Level1"/>
      <w:bookmarkStart w:id="94" w:name="_Toc9226_WPSOffice_Level1"/>
      <w:bookmarkStart w:id="95" w:name="_Toc22874_WPSOffice_Level1"/>
      <w:r>
        <w:rPr>
          <w:rFonts w:hint="eastAsia"/>
          <w:sz w:val="36"/>
          <w:szCs w:val="36"/>
        </w:rPr>
        <w:t>报名表</w:t>
      </w:r>
      <w:bookmarkEnd w:id="83"/>
      <w:bookmarkEnd w:id="84"/>
      <w:bookmarkEnd w:id="85"/>
      <w:bookmarkEnd w:id="86"/>
      <w:bookmarkEnd w:id="87"/>
      <w:bookmarkEnd w:id="88"/>
      <w:bookmarkEnd w:id="89"/>
      <w:bookmarkEnd w:id="90"/>
      <w:bookmarkEnd w:id="91"/>
      <w:bookmarkEnd w:id="92"/>
      <w:bookmarkEnd w:id="93"/>
      <w:bookmarkEnd w:id="94"/>
      <w:bookmarkEnd w:id="95"/>
    </w:p>
    <w:p>
      <w:pPr>
        <w:bidi w:val="0"/>
      </w:pPr>
      <w:r>
        <w:rPr>
          <w:rFonts w:hint="eastAsia"/>
        </w:rPr>
        <w:t>投标单位（公章）:                              时间：    年  月   日</w:t>
      </w:r>
    </w:p>
    <w:tbl>
      <w:tblPr>
        <w:tblStyle w:val="1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投标项目名称</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投标项目编号</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单位地址</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联系人姓名</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联系人电话</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投标报名资料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1、营业执照复印件加盖鲜章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2、法定代表人身份证明书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3、法定代表人授权委托书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p>
        </w:tc>
      </w:tr>
    </w:tbl>
    <w:p>
      <w:pPr>
        <w:bidi w:val="0"/>
      </w:pPr>
    </w:p>
    <w:p>
      <w:r>
        <w:br w:type="page"/>
      </w:r>
    </w:p>
    <w:p>
      <w:pPr>
        <w:pStyle w:val="2"/>
      </w:pPr>
    </w:p>
    <w:p>
      <w:pPr>
        <w:jc w:val="center"/>
        <w:rPr>
          <w:sz w:val="36"/>
          <w:szCs w:val="36"/>
        </w:rPr>
      </w:pPr>
      <w:bookmarkStart w:id="96" w:name="_Toc15794_WPSOffice_Level2"/>
      <w:bookmarkStart w:id="97" w:name="_Toc29153_WPSOffice_Level2"/>
      <w:bookmarkStart w:id="98" w:name="_Toc28093_WPSOffice_Level1"/>
      <w:bookmarkStart w:id="99" w:name="_Toc24260_WPSOffice_Level2"/>
      <w:bookmarkStart w:id="100" w:name="_Toc31128_WPSOffice_Level2"/>
      <w:bookmarkStart w:id="101" w:name="_Toc21162_WPSOffice_Level2"/>
      <w:bookmarkStart w:id="102" w:name="_Toc25504_WPSOffice_Level1"/>
      <w:bookmarkStart w:id="103" w:name="_Toc8090_WPSOffice_Level2"/>
      <w:bookmarkStart w:id="104" w:name="_Toc30837_WPSOffice_Level2"/>
      <w:bookmarkStart w:id="105" w:name="_Toc14552_WPSOffice_Level1"/>
      <w:bookmarkStart w:id="106" w:name="_Toc1908_WPSOffice_Level2"/>
      <w:bookmarkStart w:id="107" w:name="_Toc18966_WPSOffice_Level2"/>
      <w:r>
        <w:rPr>
          <w:rFonts w:hint="eastAsia"/>
          <w:sz w:val="36"/>
          <w:szCs w:val="36"/>
        </w:rPr>
        <w:t>投标承诺函</w:t>
      </w:r>
      <w:bookmarkEnd w:id="96"/>
      <w:bookmarkEnd w:id="97"/>
      <w:bookmarkEnd w:id="98"/>
      <w:bookmarkEnd w:id="99"/>
      <w:bookmarkEnd w:id="100"/>
      <w:bookmarkEnd w:id="101"/>
      <w:bookmarkEnd w:id="102"/>
      <w:bookmarkEnd w:id="103"/>
      <w:bookmarkEnd w:id="104"/>
      <w:bookmarkEnd w:id="105"/>
      <w:bookmarkEnd w:id="106"/>
      <w:bookmarkEnd w:id="107"/>
    </w:p>
    <w:p>
      <w:pPr>
        <w:bidi w:val="0"/>
      </w:pPr>
      <w:r>
        <w:rPr>
          <w:rFonts w:hint="eastAsia"/>
        </w:rPr>
        <w:t>重庆市铜梁区人民医院:</w:t>
      </w:r>
    </w:p>
    <w:p>
      <w:pPr>
        <w:bidi w:val="0"/>
        <w:ind w:firstLine="560" w:firstLineChars="200"/>
      </w:pPr>
      <w:r>
        <w:rPr>
          <w:rFonts w:hint="eastAsia"/>
        </w:rPr>
        <w:t>我方收到贵方制发的《</w:t>
      </w:r>
      <w:r>
        <w:rPr>
          <w:rFonts w:hint="eastAsia"/>
          <w:lang w:eastAsia="zh-CN"/>
        </w:rPr>
        <w:t>档案整理及档案数字化服务</w:t>
      </w:r>
      <w:r>
        <w:rPr>
          <w:rFonts w:hint="eastAsia"/>
        </w:rPr>
        <w:t>》【</w:t>
      </w:r>
      <w:r>
        <w:rPr>
          <w:rFonts w:hint="eastAsia"/>
          <w:lang w:eastAsia="zh-CN"/>
        </w:rPr>
        <w:t>TYC（询）2024-028</w:t>
      </w:r>
      <w:r>
        <w:rPr>
          <w:rFonts w:hint="eastAsia"/>
        </w:rPr>
        <w:t>】询价采购文件，经研究，决定自愿参加该项目的报价活动，并承诺同意和自觉遵守询价采购文件中的各项条款。</w:t>
      </w:r>
    </w:p>
    <w:p>
      <w:pPr>
        <w:bidi w:val="0"/>
        <w:ind w:firstLine="560" w:firstLineChars="200"/>
      </w:pPr>
      <w:r>
        <w:rPr>
          <w:rFonts w:hint="eastAsia"/>
        </w:rPr>
        <w:t>1、我方根据询价采购文件的各项内容要求，对询价项目的投标报价以我方填制的《投标报价表》中的投标报价金额为准。</w:t>
      </w:r>
    </w:p>
    <w:p>
      <w:pPr>
        <w:bidi w:val="0"/>
        <w:ind w:firstLine="560" w:firstLineChars="200"/>
      </w:pPr>
      <w:r>
        <w:rPr>
          <w:rFonts w:hint="eastAsia"/>
        </w:rPr>
        <w:t>2、我方完全同意询价文件中规定的评标办法；并按询价文件的规定缴纳投标保证金；并愿意自行承担我方在参与投标报价活动中所产生的一切费用。</w:t>
      </w:r>
    </w:p>
    <w:p>
      <w:pPr>
        <w:bidi w:val="0"/>
        <w:ind w:firstLine="560" w:firstLineChars="200"/>
      </w:pPr>
      <w:r>
        <w:rPr>
          <w:rFonts w:hint="eastAsia"/>
        </w:rPr>
        <w:t>3、我方提交的所有投标文件、资料都是准确和真实的，如有虚假或隐瞒，我方愿意承担一切责任。</w:t>
      </w:r>
    </w:p>
    <w:p>
      <w:pPr>
        <w:bidi w:val="0"/>
        <w:ind w:firstLine="560" w:firstLineChars="200"/>
      </w:pPr>
      <w:r>
        <w:rPr>
          <w:rFonts w:hint="eastAsia"/>
        </w:rPr>
        <w:t>4、我方承诺完全响应本项目采购文件中的各项规定要求，如存在未响应或虚假响应，我方愿意承担一切责任。</w:t>
      </w:r>
    </w:p>
    <w:p>
      <w:pPr>
        <w:bidi w:val="0"/>
        <w:ind w:firstLine="560" w:firstLineChars="200"/>
      </w:pPr>
      <w:r>
        <w:rPr>
          <w:rFonts w:hint="eastAsia"/>
        </w:rPr>
        <w:t>5、如果我方成交，我方承诺严格执行双方签订的合同，并在合同约定的时间内将项目实施完成并验收合格，保证满足询价采购项目质量及供货时间等各项要求。</w:t>
      </w:r>
    </w:p>
    <w:p>
      <w:pPr>
        <w:bidi w:val="0"/>
      </w:pPr>
    </w:p>
    <w:p>
      <w:pPr>
        <w:bidi w:val="0"/>
        <w:ind w:firstLine="3080" w:firstLineChars="1100"/>
      </w:pPr>
      <w:r>
        <w:rPr>
          <w:rFonts w:hint="eastAsia"/>
        </w:rPr>
        <w:t xml:space="preserve">法定代表人（代理人）签名或盖章：                 </w:t>
      </w:r>
    </w:p>
    <w:p>
      <w:pPr>
        <w:bidi w:val="0"/>
        <w:ind w:firstLine="3360" w:firstLineChars="1200"/>
      </w:pPr>
      <w:r>
        <w:rPr>
          <w:rFonts w:hint="eastAsia"/>
        </w:rPr>
        <w:t xml:space="preserve">投标人（公章）： </w:t>
      </w:r>
    </w:p>
    <w:p>
      <w:pPr>
        <w:bidi w:val="0"/>
      </w:pPr>
      <w:r>
        <w:rPr>
          <w:rFonts w:hint="eastAsia"/>
        </w:rPr>
        <w:t xml:space="preserve">                </w:t>
      </w:r>
      <w:r>
        <w:rPr>
          <w:rFonts w:hint="eastAsia"/>
          <w:lang w:val="en-US" w:eastAsia="zh-CN"/>
        </w:rPr>
        <w:t xml:space="preserve">                       </w:t>
      </w:r>
      <w:r>
        <w:rPr>
          <w:rFonts w:hint="eastAsia"/>
        </w:rPr>
        <w:t xml:space="preserve">  年  月  日</w:t>
      </w:r>
    </w:p>
    <w:p>
      <w:pPr>
        <w:bidi w:val="0"/>
      </w:pPr>
    </w:p>
    <w:p>
      <w:pPr>
        <w:bidi w:val="0"/>
        <w:sectPr>
          <w:footerReference r:id="rId4" w:type="default"/>
          <w:pgSz w:w="11906" w:h="16838"/>
          <w:pgMar w:top="1134" w:right="851" w:bottom="1134" w:left="1134" w:header="851" w:footer="992" w:gutter="0"/>
          <w:pgNumType w:fmt="numberInDash" w:start="1"/>
          <w:cols w:space="720" w:num="1"/>
          <w:docGrid w:type="lines" w:linePitch="312" w:charSpace="0"/>
        </w:sectPr>
      </w:pPr>
    </w:p>
    <w:p>
      <w:pPr>
        <w:pStyle w:val="6"/>
        <w:bidi w:val="0"/>
        <w:outlineLvl w:val="9"/>
        <w:rPr>
          <w:rFonts w:hint="eastAsia"/>
        </w:rPr>
      </w:pPr>
      <w:bookmarkStart w:id="108" w:name="_Toc20925_WPSOffice_Level1"/>
      <w:bookmarkStart w:id="109" w:name="_Toc5265_WPSOffice_Level1"/>
      <w:bookmarkStart w:id="110" w:name="_Toc28528_WPSOffice_Level1"/>
      <w:bookmarkStart w:id="111" w:name="_Toc4586_WPSOffice_Level1"/>
      <w:bookmarkStart w:id="112" w:name="_Toc30188_WPSOffice_Level1"/>
    </w:p>
    <w:p>
      <w:pPr>
        <w:jc w:val="center"/>
        <w:rPr>
          <w:sz w:val="36"/>
          <w:szCs w:val="36"/>
        </w:rPr>
      </w:pPr>
      <w:bookmarkStart w:id="113" w:name="_Toc17350_WPSOffice_Level2"/>
      <w:bookmarkStart w:id="114" w:name="_Toc15725_WPSOffice_Level2"/>
      <w:bookmarkStart w:id="115" w:name="_Toc26410_WPSOffice_Level2"/>
      <w:bookmarkStart w:id="116" w:name="_Toc6027_WPSOffice_Level2"/>
      <w:bookmarkStart w:id="117" w:name="_Toc22034_WPSOffice_Level2"/>
      <w:bookmarkStart w:id="118" w:name="_Toc1199_WPSOffice_Level2"/>
      <w:bookmarkStart w:id="119" w:name="_Toc26545_WPSOffice_Level2"/>
      <w:bookmarkStart w:id="120" w:name="_Toc19424_WPSOffice_Level2"/>
      <w:bookmarkStart w:id="121" w:name="_Toc9539_WPSOffice_Level2"/>
      <w:r>
        <w:rPr>
          <w:rFonts w:hint="eastAsia"/>
          <w:sz w:val="36"/>
          <w:szCs w:val="36"/>
        </w:rPr>
        <w:t>投标报价表</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bidi w:val="0"/>
      </w:pPr>
      <w:r>
        <w:rPr>
          <w:rFonts w:hint="eastAsia"/>
        </w:rPr>
        <w:t xml:space="preserve">投标单位名称：                                  </w:t>
      </w:r>
      <w:r>
        <w:rPr>
          <w:rFonts w:hint="eastAsia"/>
          <w:lang w:eastAsia="zh-CN"/>
        </w:rPr>
        <w:t>项目编号：</w:t>
      </w:r>
      <w:r>
        <w:rPr>
          <w:rFonts w:hint="eastAsia"/>
        </w:rPr>
        <w:t xml:space="preserve">       </w:t>
      </w:r>
    </w:p>
    <w:tbl>
      <w:tblPr>
        <w:tblStyle w:val="16"/>
        <w:tblW w:w="10041" w:type="dxa"/>
        <w:jc w:val="center"/>
        <w:tblLayout w:type="fixed"/>
        <w:tblCellMar>
          <w:top w:w="0" w:type="dxa"/>
          <w:left w:w="108" w:type="dxa"/>
          <w:bottom w:w="0" w:type="dxa"/>
          <w:right w:w="108" w:type="dxa"/>
        </w:tblCellMar>
      </w:tblPr>
      <w:tblGrid>
        <w:gridCol w:w="2942"/>
        <w:gridCol w:w="2651"/>
        <w:gridCol w:w="2294"/>
        <w:gridCol w:w="2154"/>
      </w:tblGrid>
      <w:tr>
        <w:tblPrEx>
          <w:tblCellMar>
            <w:top w:w="0" w:type="dxa"/>
            <w:left w:w="108" w:type="dxa"/>
            <w:bottom w:w="0" w:type="dxa"/>
            <w:right w:w="108" w:type="dxa"/>
          </w:tblCellMar>
        </w:tblPrEx>
        <w:trPr>
          <w:trHeight w:val="900" w:hRule="atLeast"/>
          <w:jc w:val="center"/>
        </w:trPr>
        <w:tc>
          <w:tcPr>
            <w:tcW w:w="29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项目名称</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eastAsia="zh-CN"/>
              </w:rPr>
              <w:t>整理范围</w:t>
            </w:r>
          </w:p>
        </w:tc>
        <w:tc>
          <w:tcPr>
            <w:tcW w:w="22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仿宋" w:cs="宋体"/>
                <w:kern w:val="0"/>
                <w:sz w:val="24"/>
                <w:szCs w:val="24"/>
                <w:lang w:eastAsia="zh-CN"/>
              </w:rPr>
            </w:pPr>
            <w:r>
              <w:rPr>
                <w:rFonts w:hint="eastAsia" w:ascii="宋体" w:hAnsi="宋体" w:cs="宋体"/>
                <w:kern w:val="0"/>
                <w:sz w:val="24"/>
                <w:szCs w:val="24"/>
                <w:lang w:eastAsia="zh-CN"/>
              </w:rPr>
              <w:t>整体折扣率</w:t>
            </w:r>
          </w:p>
        </w:tc>
        <w:tc>
          <w:tcPr>
            <w:tcW w:w="21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val="en-US" w:eastAsia="zh-CN"/>
              </w:rPr>
              <w:t xml:space="preserve"> 备注</w:t>
            </w:r>
            <w:r>
              <w:rPr>
                <w:rFonts w:hint="eastAsia" w:ascii="宋体" w:hAnsi="宋体" w:cs="宋体"/>
                <w:kern w:val="0"/>
                <w:sz w:val="24"/>
                <w:szCs w:val="24"/>
              </w:rPr>
              <w:t xml:space="preserve"> </w:t>
            </w:r>
          </w:p>
        </w:tc>
      </w:tr>
      <w:tr>
        <w:tblPrEx>
          <w:tblCellMar>
            <w:top w:w="0" w:type="dxa"/>
            <w:left w:w="108" w:type="dxa"/>
            <w:bottom w:w="0" w:type="dxa"/>
            <w:right w:w="108" w:type="dxa"/>
          </w:tblCellMar>
        </w:tblPrEx>
        <w:trPr>
          <w:trHeight w:val="747" w:hRule="atLeast"/>
          <w:jc w:val="center"/>
        </w:trPr>
        <w:tc>
          <w:tcPr>
            <w:tcW w:w="29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xml:space="preserve"> </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xml:space="preserve"> </w:t>
            </w:r>
            <w:r>
              <w:rPr>
                <w:rFonts w:hint="eastAsia" w:ascii="仿宋" w:hAnsi="仿宋" w:eastAsia="仿宋" w:cs="仿宋"/>
                <w:color w:val="auto"/>
                <w:kern w:val="0"/>
                <w:sz w:val="21"/>
                <w:szCs w:val="21"/>
                <w:lang w:val="en-US" w:eastAsia="zh-CN"/>
              </w:rPr>
              <w:t>2007-2016年长期档案</w:t>
            </w:r>
          </w:p>
        </w:tc>
        <w:tc>
          <w:tcPr>
            <w:tcW w:w="22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 xml:space="preserve"> </w:t>
            </w:r>
          </w:p>
        </w:tc>
        <w:tc>
          <w:tcPr>
            <w:tcW w:w="21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val="en-US" w:eastAsia="zh-CN"/>
              </w:rPr>
              <w:t xml:space="preserve"> </w:t>
            </w:r>
          </w:p>
        </w:tc>
      </w:tr>
      <w:tr>
        <w:tblPrEx>
          <w:tblCellMar>
            <w:top w:w="0" w:type="dxa"/>
            <w:left w:w="108" w:type="dxa"/>
            <w:bottom w:w="0" w:type="dxa"/>
            <w:right w:w="108" w:type="dxa"/>
          </w:tblCellMar>
        </w:tblPrEx>
        <w:trPr>
          <w:trHeight w:val="900" w:hRule="atLeast"/>
          <w:jc w:val="center"/>
        </w:trPr>
        <w:tc>
          <w:tcPr>
            <w:tcW w:w="10041" w:type="dxa"/>
            <w:gridSpan w:val="4"/>
            <w:tcBorders>
              <w:left w:val="single" w:color="000000" w:sz="4" w:space="0"/>
              <w:bottom w:val="single" w:color="000000" w:sz="4" w:space="0"/>
              <w:right w:val="single" w:color="000000" w:sz="4" w:space="0"/>
            </w:tcBorders>
            <w:vAlign w:val="center"/>
          </w:tcPr>
          <w:p>
            <w:pPr>
              <w:bidi w:val="0"/>
              <w:rPr>
                <w:rFonts w:hint="eastAsia" w:eastAsia="仿宋"/>
                <w:lang w:eastAsia="zh-CN"/>
              </w:rPr>
            </w:pPr>
            <w:r>
              <w:rPr>
                <w:rFonts w:hint="eastAsia"/>
              </w:rPr>
              <w:t>本次报价为人民币报价，包含：</w:t>
            </w:r>
            <w:r>
              <w:rPr>
                <w:rFonts w:hint="eastAsia"/>
                <w:lang w:eastAsia="zh-CN"/>
              </w:rPr>
              <w:t>服务</w:t>
            </w:r>
            <w:r>
              <w:rPr>
                <w:rFonts w:hint="eastAsia"/>
              </w:rPr>
              <w:t>费、售后服务、税金、利润及风险等一切费用</w:t>
            </w:r>
            <w:r>
              <w:rPr>
                <w:rFonts w:hint="eastAsia"/>
                <w:lang w:eastAsia="zh-CN"/>
              </w:rPr>
              <w:t>。</w:t>
            </w:r>
          </w:p>
        </w:tc>
      </w:tr>
    </w:tbl>
    <w:p>
      <w:pPr>
        <w:bidi w:val="0"/>
      </w:pPr>
      <w:r>
        <w:rPr>
          <w:rFonts w:hint="eastAsia"/>
        </w:rPr>
        <w:t>填报说明：</w:t>
      </w:r>
    </w:p>
    <w:p>
      <w:pPr>
        <w:bidi w:val="0"/>
      </w:pPr>
      <w:r>
        <w:rPr>
          <w:rFonts w:hint="eastAsia"/>
        </w:rPr>
        <w:t>1、投标报价的数字采用电脑打印填制，以保证清楚、明了。</w:t>
      </w:r>
    </w:p>
    <w:p>
      <w:pPr>
        <w:bidi w:val="0"/>
      </w:pPr>
      <w:r>
        <w:rPr>
          <w:rFonts w:hint="eastAsia"/>
        </w:rPr>
        <w:t>2、投标人如有变更、修改本《投标报价表》中已有的任一内容，均视其为无效投标报价。</w:t>
      </w:r>
    </w:p>
    <w:p>
      <w:pPr>
        <w:bidi w:val="0"/>
      </w:pPr>
      <w:r>
        <w:rPr>
          <w:rFonts w:hint="eastAsia"/>
        </w:rPr>
        <w:t xml:space="preserve">法定代表人（或代理人）签名或盖章：               </w:t>
      </w:r>
    </w:p>
    <w:p>
      <w:pPr>
        <w:bidi w:val="0"/>
      </w:pPr>
      <w:r>
        <w:rPr>
          <w:rFonts w:hint="eastAsia"/>
        </w:rPr>
        <w:t>法定代表人（或代理人）联系电话：</w:t>
      </w:r>
    </w:p>
    <w:p>
      <w:pPr>
        <w:bidi w:val="0"/>
      </w:pPr>
      <w:r>
        <w:rPr>
          <w:rFonts w:hint="eastAsia"/>
        </w:rPr>
        <w:t xml:space="preserve">                                         </w:t>
      </w:r>
    </w:p>
    <w:p>
      <w:pPr>
        <w:bidi w:val="0"/>
        <w:ind w:firstLine="5040" w:firstLineChars="1800"/>
      </w:pPr>
      <w:r>
        <w:rPr>
          <w:rFonts w:hint="eastAsia"/>
        </w:rPr>
        <w:t xml:space="preserve">投标人（公章）： </w:t>
      </w:r>
    </w:p>
    <w:p>
      <w:pPr>
        <w:bidi w:val="0"/>
        <w:ind w:firstLine="5320" w:firstLineChars="1900"/>
        <w:rPr>
          <w:rFonts w:hint="eastAsia"/>
        </w:rPr>
      </w:pPr>
      <w:r>
        <w:rPr>
          <w:rFonts w:hint="eastAsia"/>
        </w:rPr>
        <w:t>年  月  日</w:t>
      </w:r>
    </w:p>
    <w:p>
      <w:pPr>
        <w:rPr>
          <w:sz w:val="36"/>
          <w:szCs w:val="36"/>
        </w:rPr>
      </w:pPr>
      <w:r>
        <w:rPr>
          <w:rFonts w:hint="eastAsia"/>
        </w:rPr>
        <w:br w:type="page"/>
      </w:r>
      <w:r>
        <w:rPr>
          <w:rFonts w:hint="eastAsia"/>
          <w:lang w:val="en-US" w:eastAsia="zh-CN"/>
        </w:rPr>
        <w:t xml:space="preserve">                        </w:t>
      </w:r>
      <w:r>
        <w:rPr>
          <w:rFonts w:hint="eastAsia"/>
          <w:sz w:val="36"/>
          <w:szCs w:val="36"/>
        </w:rPr>
        <w:t>投标报价</w:t>
      </w:r>
      <w:r>
        <w:rPr>
          <w:rFonts w:hint="eastAsia"/>
          <w:sz w:val="36"/>
          <w:szCs w:val="36"/>
          <w:lang w:eastAsia="zh-CN"/>
        </w:rPr>
        <w:t>明细</w:t>
      </w:r>
      <w:r>
        <w:rPr>
          <w:rFonts w:hint="eastAsia"/>
          <w:sz w:val="36"/>
          <w:szCs w:val="36"/>
        </w:rPr>
        <w:t>表</w:t>
      </w:r>
    </w:p>
    <w:p>
      <w:pPr>
        <w:bidi w:val="0"/>
      </w:pPr>
      <w:r>
        <w:rPr>
          <w:rFonts w:hint="eastAsia"/>
        </w:rPr>
        <w:t xml:space="preserve">投标单位名称：                                  </w:t>
      </w:r>
      <w:r>
        <w:rPr>
          <w:rFonts w:hint="eastAsia"/>
          <w:lang w:eastAsia="zh-CN"/>
        </w:rPr>
        <w:t>项目编号：</w:t>
      </w:r>
      <w:r>
        <w:rPr>
          <w:rFonts w:hint="eastAsia"/>
        </w:rPr>
        <w:t xml:space="preserve">       </w:t>
      </w:r>
    </w:p>
    <w:tbl>
      <w:tblPr>
        <w:tblStyle w:val="16"/>
        <w:tblW w:w="10041" w:type="dxa"/>
        <w:jc w:val="center"/>
        <w:tblLayout w:type="fixed"/>
        <w:tblCellMar>
          <w:top w:w="0" w:type="dxa"/>
          <w:left w:w="108" w:type="dxa"/>
          <w:bottom w:w="0" w:type="dxa"/>
          <w:right w:w="108" w:type="dxa"/>
        </w:tblCellMar>
      </w:tblPr>
      <w:tblGrid>
        <w:gridCol w:w="2942"/>
        <w:gridCol w:w="2651"/>
        <w:gridCol w:w="2985"/>
        <w:gridCol w:w="1463"/>
      </w:tblGrid>
      <w:tr>
        <w:tblPrEx>
          <w:tblCellMar>
            <w:top w:w="0" w:type="dxa"/>
            <w:left w:w="108" w:type="dxa"/>
            <w:bottom w:w="0" w:type="dxa"/>
            <w:right w:w="108" w:type="dxa"/>
          </w:tblCellMar>
        </w:tblPrEx>
        <w:trPr>
          <w:trHeight w:val="900" w:hRule="atLeast"/>
          <w:jc w:val="center"/>
        </w:trPr>
        <w:tc>
          <w:tcPr>
            <w:tcW w:w="29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项目名称</w:t>
            </w:r>
          </w:p>
        </w:tc>
        <w:tc>
          <w:tcPr>
            <w:tcW w:w="2651"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eastAsia="zh-CN"/>
              </w:rPr>
              <w:t>暂估</w:t>
            </w:r>
            <w:r>
              <w:rPr>
                <w:rFonts w:hint="eastAsia" w:ascii="宋体" w:hAnsi="宋体" w:cs="宋体"/>
                <w:kern w:val="0"/>
                <w:sz w:val="24"/>
                <w:szCs w:val="24"/>
              </w:rPr>
              <w:t>数量</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仿宋" w:cs="宋体"/>
                <w:kern w:val="0"/>
                <w:sz w:val="24"/>
                <w:szCs w:val="24"/>
                <w:lang w:eastAsia="zh-CN"/>
              </w:rPr>
            </w:pPr>
            <w:r>
              <w:rPr>
                <w:rFonts w:hint="eastAsia" w:ascii="宋体" w:hAnsi="宋体" w:cs="宋体"/>
                <w:kern w:val="0"/>
                <w:sz w:val="24"/>
                <w:szCs w:val="24"/>
                <w:lang w:eastAsia="zh-CN"/>
              </w:rPr>
              <w:t>报价</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val="en-US" w:eastAsia="zh-CN"/>
              </w:rPr>
              <w:t xml:space="preserve"> 备注</w:t>
            </w:r>
            <w:r>
              <w:rPr>
                <w:rFonts w:hint="eastAsia" w:ascii="宋体" w:hAnsi="宋体" w:cs="宋体"/>
                <w:kern w:val="0"/>
                <w:sz w:val="24"/>
                <w:szCs w:val="24"/>
              </w:rPr>
              <w:t xml:space="preserve"> </w:t>
            </w:r>
          </w:p>
        </w:tc>
      </w:tr>
      <w:tr>
        <w:tblPrEx>
          <w:tblCellMar>
            <w:top w:w="0" w:type="dxa"/>
            <w:left w:w="108" w:type="dxa"/>
            <w:bottom w:w="0" w:type="dxa"/>
            <w:right w:w="108" w:type="dxa"/>
          </w:tblCellMar>
        </w:tblPrEx>
        <w:trPr>
          <w:trHeight w:val="747" w:hRule="atLeast"/>
          <w:jc w:val="center"/>
        </w:trPr>
        <w:tc>
          <w:tcPr>
            <w:tcW w:w="2942"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1"/>
                <w:szCs w:val="21"/>
                <w:lang w:val="en-US" w:eastAsia="zh-CN"/>
              </w:rPr>
              <w:t>文书档案整理</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3345件</w:t>
            </w:r>
          </w:p>
        </w:tc>
        <w:tc>
          <w:tcPr>
            <w:tcW w:w="2985"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1"/>
                <w:szCs w:val="21"/>
                <w:lang w:val="en-US" w:eastAsia="zh-CN"/>
              </w:rPr>
              <w:t>________元/份</w:t>
            </w:r>
            <w:r>
              <w:rPr>
                <w:rFonts w:hint="eastAsia" w:ascii="仿宋" w:hAnsi="仿宋" w:eastAsia="仿宋" w:cs="仿宋"/>
                <w:kern w:val="0"/>
                <w:sz w:val="24"/>
                <w:szCs w:val="24"/>
                <w:lang w:val="en-US" w:eastAsia="zh-CN"/>
              </w:rPr>
              <w:t xml:space="preserve"> </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w:t>
            </w:r>
          </w:p>
        </w:tc>
      </w:tr>
      <w:tr>
        <w:tblPrEx>
          <w:tblCellMar>
            <w:top w:w="0" w:type="dxa"/>
            <w:left w:w="108" w:type="dxa"/>
            <w:bottom w:w="0" w:type="dxa"/>
            <w:right w:w="108" w:type="dxa"/>
          </w:tblCellMar>
        </w:tblPrEx>
        <w:trPr>
          <w:trHeight w:val="747" w:hRule="atLeast"/>
          <w:jc w:val="center"/>
        </w:trPr>
        <w:tc>
          <w:tcPr>
            <w:tcW w:w="2942"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1"/>
                <w:szCs w:val="21"/>
                <w:lang w:val="en-US" w:eastAsia="zh-CN"/>
              </w:rPr>
              <w:t>文件著录</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cs="仿宋"/>
                <w:kern w:val="0"/>
                <w:sz w:val="24"/>
                <w:szCs w:val="24"/>
                <w:lang w:val="en-US" w:eastAsia="zh-CN"/>
              </w:rPr>
              <w:t>3345条</w:t>
            </w:r>
          </w:p>
        </w:tc>
        <w:tc>
          <w:tcPr>
            <w:tcW w:w="2985"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1"/>
                <w:szCs w:val="21"/>
                <w:lang w:val="en-US" w:eastAsia="zh-CN"/>
              </w:rPr>
              <w:t>________元/条</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 w:hAnsi="仿宋" w:eastAsia="仿宋" w:cs="仿宋"/>
                <w:kern w:val="0"/>
                <w:sz w:val="24"/>
                <w:szCs w:val="24"/>
                <w:lang w:val="en-US" w:eastAsia="zh-CN"/>
              </w:rPr>
            </w:pPr>
          </w:p>
        </w:tc>
      </w:tr>
      <w:tr>
        <w:tblPrEx>
          <w:tblCellMar>
            <w:top w:w="0" w:type="dxa"/>
            <w:left w:w="108" w:type="dxa"/>
            <w:bottom w:w="0" w:type="dxa"/>
            <w:right w:w="108" w:type="dxa"/>
          </w:tblCellMar>
        </w:tblPrEx>
        <w:trPr>
          <w:trHeight w:val="747" w:hRule="atLeast"/>
          <w:jc w:val="center"/>
        </w:trPr>
        <w:tc>
          <w:tcPr>
            <w:tcW w:w="2942"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1"/>
                <w:szCs w:val="21"/>
                <w:lang w:val="en-US" w:eastAsia="zh-CN"/>
              </w:rPr>
              <w:t>原文扫描A4页面</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37500页</w:t>
            </w:r>
          </w:p>
        </w:tc>
        <w:tc>
          <w:tcPr>
            <w:tcW w:w="2985"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1"/>
                <w:szCs w:val="21"/>
                <w:lang w:val="en-US" w:eastAsia="zh-CN"/>
              </w:rPr>
              <w:t>________元/页</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 w:hAnsi="仿宋" w:eastAsia="仿宋" w:cs="仿宋"/>
                <w:kern w:val="0"/>
                <w:sz w:val="24"/>
                <w:szCs w:val="24"/>
                <w:lang w:val="en-US" w:eastAsia="zh-CN"/>
              </w:rPr>
            </w:pPr>
          </w:p>
        </w:tc>
      </w:tr>
      <w:tr>
        <w:tblPrEx>
          <w:tblCellMar>
            <w:top w:w="0" w:type="dxa"/>
            <w:left w:w="108" w:type="dxa"/>
            <w:bottom w:w="0" w:type="dxa"/>
            <w:right w:w="108" w:type="dxa"/>
          </w:tblCellMar>
        </w:tblPrEx>
        <w:trPr>
          <w:trHeight w:val="900" w:hRule="atLeast"/>
          <w:jc w:val="center"/>
        </w:trPr>
        <w:tc>
          <w:tcPr>
            <w:tcW w:w="10041" w:type="dxa"/>
            <w:gridSpan w:val="4"/>
            <w:tcBorders>
              <w:left w:val="single" w:color="000000" w:sz="4" w:space="0"/>
              <w:bottom w:val="single" w:color="000000" w:sz="4" w:space="0"/>
              <w:right w:val="single" w:color="000000" w:sz="4" w:space="0"/>
            </w:tcBorders>
            <w:vAlign w:val="center"/>
          </w:tcPr>
          <w:p>
            <w:pPr>
              <w:bidi w:val="0"/>
              <w:rPr>
                <w:rFonts w:hint="eastAsia" w:ascii="仿宋" w:hAnsi="仿宋" w:eastAsia="仿宋" w:cs="仿宋"/>
                <w:lang w:eastAsia="zh-CN"/>
              </w:rPr>
            </w:pPr>
            <w:r>
              <w:rPr>
                <w:rFonts w:hint="eastAsia" w:ascii="仿宋" w:hAnsi="仿宋" w:eastAsia="仿宋" w:cs="仿宋"/>
              </w:rPr>
              <w:t>本次报价为人民币报价，包含：</w:t>
            </w:r>
            <w:r>
              <w:rPr>
                <w:rFonts w:hint="eastAsia" w:ascii="仿宋" w:hAnsi="仿宋" w:eastAsia="仿宋" w:cs="仿宋"/>
                <w:lang w:eastAsia="zh-CN"/>
              </w:rPr>
              <w:t>服务</w:t>
            </w:r>
            <w:r>
              <w:rPr>
                <w:rFonts w:hint="eastAsia" w:ascii="仿宋" w:hAnsi="仿宋" w:eastAsia="仿宋" w:cs="仿宋"/>
              </w:rPr>
              <w:t>费、售后服务、税金、利润及风险等一切费用</w:t>
            </w:r>
            <w:r>
              <w:rPr>
                <w:rFonts w:hint="eastAsia" w:ascii="仿宋" w:hAnsi="仿宋" w:eastAsia="仿宋" w:cs="仿宋"/>
                <w:lang w:eastAsia="zh-CN"/>
              </w:rPr>
              <w:t>。</w:t>
            </w:r>
          </w:p>
        </w:tc>
      </w:tr>
    </w:tbl>
    <w:p>
      <w:pPr>
        <w:bidi w:val="0"/>
      </w:pPr>
      <w:r>
        <w:rPr>
          <w:rFonts w:hint="eastAsia"/>
        </w:rPr>
        <w:t>填报说明：</w:t>
      </w:r>
    </w:p>
    <w:p>
      <w:pPr>
        <w:bidi w:val="0"/>
      </w:pPr>
      <w:r>
        <w:rPr>
          <w:rFonts w:hint="eastAsia"/>
        </w:rPr>
        <w:t>1、投标报价的数字采用电脑打印填制，以保证清楚、明了。</w:t>
      </w:r>
    </w:p>
    <w:p>
      <w:pPr>
        <w:bidi w:val="0"/>
      </w:pPr>
      <w:r>
        <w:rPr>
          <w:rFonts w:hint="eastAsia"/>
        </w:rPr>
        <w:t>2、投标人如有变更、修改本《投标报价表》中已有的任一内容，均视其为无效投标报价。</w:t>
      </w:r>
    </w:p>
    <w:p>
      <w:pPr>
        <w:bidi w:val="0"/>
      </w:pPr>
      <w:r>
        <w:rPr>
          <w:rFonts w:hint="eastAsia"/>
        </w:rPr>
        <w:t xml:space="preserve">法定代表人（或代理人）签名或盖章：               </w:t>
      </w:r>
    </w:p>
    <w:p>
      <w:pPr>
        <w:bidi w:val="0"/>
      </w:pPr>
      <w:r>
        <w:rPr>
          <w:rFonts w:hint="eastAsia"/>
        </w:rPr>
        <w:t>法定代表人（或代理人）联系电话：</w:t>
      </w:r>
    </w:p>
    <w:p>
      <w:pPr>
        <w:bidi w:val="0"/>
      </w:pPr>
      <w:r>
        <w:rPr>
          <w:rFonts w:hint="eastAsia"/>
        </w:rPr>
        <w:t xml:space="preserve">                                         </w:t>
      </w:r>
    </w:p>
    <w:p>
      <w:pPr>
        <w:bidi w:val="0"/>
        <w:ind w:firstLine="5040" w:firstLineChars="1800"/>
      </w:pPr>
      <w:r>
        <w:rPr>
          <w:rFonts w:hint="eastAsia"/>
        </w:rPr>
        <w:t xml:space="preserve">投标人（公章）： </w:t>
      </w:r>
    </w:p>
    <w:p>
      <w:pPr>
        <w:bidi w:val="0"/>
        <w:ind w:firstLine="5320" w:firstLineChars="1900"/>
        <w:rPr>
          <w:rFonts w:hint="eastAsia"/>
        </w:rPr>
      </w:pPr>
      <w:r>
        <w:rPr>
          <w:rFonts w:hint="eastAsia"/>
        </w:rPr>
        <w:t>年  月  日</w:t>
      </w:r>
    </w:p>
    <w:p>
      <w:pPr>
        <w:rPr>
          <w:rFonts w:hint="eastAsia"/>
        </w:rPr>
      </w:pPr>
      <w:r>
        <w:rPr>
          <w:rFonts w:hint="eastAsia"/>
        </w:rPr>
        <w:br w:type="page"/>
      </w:r>
    </w:p>
    <w:p>
      <w:pPr>
        <w:pStyle w:val="2"/>
        <w:rPr>
          <w:rFonts w:hint="eastAsia"/>
        </w:rPr>
      </w:pPr>
    </w:p>
    <w:p>
      <w:pPr>
        <w:jc w:val="center"/>
        <w:outlineLvl w:val="0"/>
        <w:rPr>
          <w:rFonts w:hint="eastAsia"/>
          <w:sz w:val="36"/>
          <w:szCs w:val="36"/>
        </w:rPr>
      </w:pPr>
      <w:bookmarkStart w:id="122" w:name="_Toc14583"/>
      <w:bookmarkStart w:id="123" w:name="_Toc26274"/>
      <w:bookmarkStart w:id="124" w:name="_Toc28996_WPSOffice_Level2"/>
      <w:bookmarkStart w:id="125" w:name="_Toc7476_WPSOffice_Level2"/>
      <w:bookmarkStart w:id="126" w:name="_Toc10943_WPSOffice_Level2"/>
      <w:bookmarkStart w:id="127" w:name="_Toc17786_WPSOffice_Level2"/>
      <w:bookmarkStart w:id="128" w:name="_Toc4434_WPSOffice_Level2"/>
      <w:bookmarkStart w:id="129" w:name="_Toc23018_WPSOffice_Level2"/>
      <w:bookmarkStart w:id="130" w:name="_Toc16189_WPSOffice_Level2"/>
      <w:bookmarkStart w:id="131" w:name="_Toc24746_WPSOffice_Level2"/>
      <w:bookmarkStart w:id="132" w:name="_Toc2170_WPSOffice_Level2"/>
      <w:bookmarkStart w:id="133" w:name="_Toc25781_WPSOffice_Level1"/>
      <w:bookmarkStart w:id="134" w:name="_Toc29940_WPSOffice_Level1"/>
      <w:r>
        <w:rPr>
          <w:rFonts w:hint="eastAsia"/>
          <w:sz w:val="36"/>
          <w:szCs w:val="36"/>
        </w:rPr>
        <w:t>法定代表人身份证明书</w:t>
      </w:r>
      <w:bookmarkEnd w:id="122"/>
      <w:bookmarkEnd w:id="123"/>
      <w:bookmarkEnd w:id="124"/>
      <w:bookmarkEnd w:id="125"/>
      <w:bookmarkEnd w:id="126"/>
      <w:bookmarkEnd w:id="127"/>
      <w:bookmarkEnd w:id="128"/>
      <w:bookmarkEnd w:id="129"/>
      <w:bookmarkEnd w:id="130"/>
      <w:bookmarkEnd w:id="131"/>
      <w:bookmarkEnd w:id="132"/>
      <w:bookmarkEnd w:id="133"/>
      <w:bookmarkEnd w:id="134"/>
    </w:p>
    <w:p>
      <w:pPr>
        <w:bidi w:val="0"/>
        <w:jc w:val="both"/>
        <w:rPr>
          <w:rFonts w:hint="eastAsia" w:ascii="Times New Roman" w:hAnsi="Times New Roman"/>
        </w:rPr>
      </w:pPr>
      <w:r>
        <w:rPr>
          <w:rFonts w:hint="eastAsia" w:ascii="Times New Roman" w:hAnsi="Times New Roman"/>
        </w:rPr>
        <w:t>重庆市铜梁区人民医院:</w:t>
      </w:r>
    </w:p>
    <w:p>
      <w:pPr>
        <w:bidi w:val="0"/>
      </w:pPr>
      <w:r>
        <w:rPr>
          <w:rFonts w:hint="eastAsia"/>
        </w:rPr>
        <w:t xml:space="preserve">               （法定代表人姓名）在                        （投标单位名称）任          (职务名称)，是本单位法定代表人。</w:t>
      </w:r>
    </w:p>
    <w:p>
      <w:pPr>
        <w:bidi w:val="0"/>
      </w:pPr>
      <w:r>
        <w:rPr>
          <w:rFonts w:hint="eastAsia"/>
        </w:rPr>
        <w:t xml:space="preserve"> 特此证明。</w:t>
      </w:r>
    </w:p>
    <w:p>
      <w:pPr>
        <w:bidi w:val="0"/>
      </w:pPr>
    </w:p>
    <w:p>
      <w:pPr>
        <w:bidi w:val="0"/>
      </w:pPr>
    </w:p>
    <w:p>
      <w:pPr>
        <w:bidi w:val="0"/>
      </w:pPr>
      <w:r>
        <w:rPr>
          <w:rFonts w:hint="eastAsia"/>
        </w:rPr>
        <w:t>法定代表人签名或盖章：</w:t>
      </w:r>
    </w:p>
    <w:p>
      <w:pPr>
        <w:bidi w:val="0"/>
      </w:pPr>
      <w:r>
        <w:rPr>
          <w:rFonts w:hint="eastAsia"/>
        </w:rPr>
        <w:t>法定代表人联系电话：</w:t>
      </w:r>
    </w:p>
    <w:p>
      <w:pPr>
        <w:bidi w:val="0"/>
      </w:pPr>
      <w:r>
        <mc:AlternateContent>
          <mc:Choice Requires="wps">
            <w:drawing>
              <wp:anchor distT="0" distB="0" distL="114300" distR="114300" simplePos="0" relativeHeight="251659264" behindDoc="0" locked="0" layoutInCell="1" allowOverlap="1">
                <wp:simplePos x="0" y="0"/>
                <wp:positionH relativeFrom="column">
                  <wp:posOffset>413385</wp:posOffset>
                </wp:positionH>
                <wp:positionV relativeFrom="paragraph">
                  <wp:posOffset>297180</wp:posOffset>
                </wp:positionV>
                <wp:extent cx="5187315" cy="1979295"/>
                <wp:effectExtent l="4445" t="4445" r="8890" b="16510"/>
                <wp:wrapNone/>
                <wp:docPr id="1" name="Rectangle 2"/>
                <wp:cNvGraphicFramePr/>
                <a:graphic xmlns:a="http://schemas.openxmlformats.org/drawingml/2006/main">
                  <a:graphicData uri="http://schemas.microsoft.com/office/word/2010/wordprocessingShape">
                    <wps:wsp>
                      <wps:cNvSpPr/>
                      <wps:spPr>
                        <a:xfrm>
                          <a:off x="0" y="0"/>
                          <a:ext cx="5187315"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wps:txbx>
                      <wps:bodyPr upright="1"/>
                    </wps:wsp>
                  </a:graphicData>
                </a:graphic>
              </wp:anchor>
            </w:drawing>
          </mc:Choice>
          <mc:Fallback>
            <w:pict>
              <v:rect id="Rectangle 2" o:spid="_x0000_s1026" o:spt="1" style="position:absolute;left:0pt;margin-left:32.55pt;margin-top:23.4pt;height:155.85pt;width:408.45pt;z-index:251659264;mso-width-relative:page;mso-height-relative:page;" fillcolor="#FFFFFF" filled="t" stroked="t" coordsize="21600,21600" o:gfxdata="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24aF2gAAAAkBAAAPAAAAAAAAAAEAIAAAACIAAABkcnMvZG93bnJldi54&#10;bWxQSwECFAAUAAAACACHTuJAvoygoPgBAAAtBAAADgAAAAAAAAABACAAAAApAQAAZHJzL2Uyb0Rv&#10;Yy54bWxQSwUGAAAAAAYABgBZAQAAkwUAAAAA&#10;">
                <v:fill on="t" focussize="0,0"/>
                <v:stroke color="#000000" joinstyle="miter" dashstyle="1 1" endcap="round"/>
                <v:imagedata o:title=""/>
                <o:lock v:ext="edit" aspectratio="f"/>
                <v:textbo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mc:Fallback>
        </mc:AlternateContent>
      </w:r>
    </w:p>
    <w:p>
      <w:pPr>
        <w:bidi w:val="0"/>
      </w:pPr>
    </w:p>
    <w:p>
      <w:pPr>
        <w:bidi w:val="0"/>
      </w:pPr>
      <w:r>
        <w:rPr>
          <w:rFonts w:hint="eastAsia"/>
        </w:rPr>
        <w:t xml:space="preserve">                             </w:t>
      </w:r>
    </w:p>
    <w:p>
      <w:pPr>
        <w:bidi w:val="0"/>
      </w:pPr>
    </w:p>
    <w:p>
      <w:pPr>
        <w:bidi w:val="0"/>
      </w:pPr>
    </w:p>
    <w:p>
      <w:pPr>
        <w:bidi w:val="0"/>
      </w:pPr>
    </w:p>
    <w:p>
      <w:pPr>
        <w:bidi w:val="0"/>
        <w:ind w:firstLine="4760" w:firstLineChars="1700"/>
      </w:pPr>
      <w:r>
        <w:rPr>
          <w:rFonts w:hint="eastAsia"/>
        </w:rPr>
        <w:t>投标人（公章）：</w:t>
      </w:r>
    </w:p>
    <w:p>
      <w:pPr>
        <w:bidi w:val="0"/>
      </w:pPr>
      <w:r>
        <w:rPr>
          <w:rFonts w:hint="eastAsia"/>
        </w:rPr>
        <w:t xml:space="preserve">    </w:t>
      </w:r>
      <w:r>
        <w:rPr>
          <w:rFonts w:hint="eastAsia"/>
          <w:lang w:val="en-US" w:eastAsia="zh-CN"/>
        </w:rPr>
        <w:t xml:space="preserve">                                    </w:t>
      </w:r>
      <w:r>
        <w:rPr>
          <w:rFonts w:hint="eastAsia"/>
        </w:rPr>
        <w:t>年  月  日</w:t>
      </w:r>
    </w:p>
    <w:p>
      <w:pPr>
        <w:bidi w:val="0"/>
      </w:pPr>
    </w:p>
    <w:p>
      <w:pPr>
        <w:bidi w:val="0"/>
      </w:pPr>
    </w:p>
    <w:p>
      <w:pPr>
        <w:bidi w:val="0"/>
      </w:pPr>
    </w:p>
    <w:p>
      <w:pPr>
        <w:rPr>
          <w:rFonts w:hint="eastAsia"/>
        </w:rPr>
      </w:pPr>
      <w:r>
        <w:rPr>
          <w:rFonts w:hint="eastAsia"/>
        </w:rPr>
        <w:br w:type="page"/>
      </w:r>
    </w:p>
    <w:p>
      <w:pPr>
        <w:jc w:val="center"/>
        <w:outlineLvl w:val="0"/>
        <w:rPr>
          <w:rFonts w:hint="eastAsia"/>
        </w:rPr>
      </w:pPr>
      <w:bookmarkStart w:id="135" w:name="_Toc26171_WPSOffice_Level2"/>
      <w:bookmarkStart w:id="136" w:name="_Toc18914_WPSOffice_Level1"/>
      <w:bookmarkStart w:id="137" w:name="_Toc2886_WPSOffice_Level2"/>
      <w:bookmarkStart w:id="138" w:name="_Toc11448_WPSOffice_Level2"/>
      <w:bookmarkStart w:id="139" w:name="_Toc6070_WPSOffice_Level2"/>
      <w:bookmarkStart w:id="140" w:name="_Toc18671"/>
      <w:bookmarkStart w:id="141" w:name="_Toc31331_WPSOffice_Level2"/>
      <w:bookmarkStart w:id="142" w:name="_Toc24375_WPSOffice_Level1"/>
      <w:bookmarkStart w:id="143" w:name="_Toc6815_WPSOffice_Level2"/>
      <w:bookmarkStart w:id="144" w:name="_Toc26628"/>
      <w:bookmarkStart w:id="145" w:name="_Toc31413_WPSOffice_Level2"/>
      <w:bookmarkStart w:id="146" w:name="_Toc21437_WPSOffice_Level2"/>
      <w:bookmarkStart w:id="147" w:name="_Toc29596_WPSOffice_Level1"/>
      <w:bookmarkStart w:id="148" w:name="_Toc29856_WPSOffice_Level1"/>
      <w:bookmarkStart w:id="149" w:name="_Toc15123_WPSOffice_Level2"/>
      <w:bookmarkStart w:id="150" w:name="_Toc23177_WPSOffice_Level1"/>
      <w:r>
        <w:rPr>
          <w:rFonts w:hint="eastAsia"/>
          <w:sz w:val="36"/>
          <w:szCs w:val="36"/>
        </w:rPr>
        <w:t>法定代表人授权委托书</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bidi w:val="0"/>
        <w:jc w:val="both"/>
      </w:pPr>
      <w:r>
        <w:rPr>
          <w:rFonts w:hint="eastAsia" w:ascii="Times New Roman" w:hAnsi="Times New Roman"/>
        </w:rPr>
        <w:t>重庆市铜梁区人</w:t>
      </w:r>
      <w:r>
        <w:rPr>
          <w:rFonts w:hint="eastAsia"/>
        </w:rPr>
        <w:t>民医院:</w:t>
      </w:r>
    </w:p>
    <w:p>
      <w:pPr>
        <w:bidi w:val="0"/>
        <w:ind w:firstLine="840" w:firstLineChars="300"/>
      </w:pPr>
      <w:r>
        <w:rPr>
          <w:rFonts w:hint="eastAsia"/>
        </w:rPr>
        <w:t>本授权书声明：我      （姓名）系                 （投标单位名称）的法定代表人，现授权本公司的 ______________（姓名）（联系电话：___________）为我公司代理人，以本公司的名义参加《</w:t>
      </w:r>
      <w:r>
        <w:rPr>
          <w:rFonts w:hint="eastAsia"/>
          <w:lang w:eastAsia="zh-CN"/>
        </w:rPr>
        <w:t>档案整理及档案数字化服务</w:t>
      </w:r>
      <w:r>
        <w:rPr>
          <w:rFonts w:hint="eastAsia"/>
        </w:rPr>
        <w:t>》【</w:t>
      </w:r>
      <w:r>
        <w:rPr>
          <w:rFonts w:hint="eastAsia"/>
          <w:lang w:eastAsia="zh-CN"/>
        </w:rPr>
        <w:t>TYC（询）2024-028</w:t>
      </w:r>
      <w:r>
        <w:rPr>
          <w:rFonts w:hint="eastAsia"/>
        </w:rPr>
        <w:t>】项目的投标活动。代理人在本项目询价采购过程中所签署的一切文件和处理与之有关的一切事务，本人均予以确认。</w:t>
      </w:r>
    </w:p>
    <w:p>
      <w:pPr>
        <w:bidi w:val="0"/>
        <w:ind w:firstLine="840" w:firstLineChars="300"/>
      </w:pPr>
      <w:r>
        <w:rPr>
          <w:rFonts w:hint="eastAsia"/>
        </w:rPr>
        <w:t>授权代理人无再委托权，特此授权。</w:t>
      </w:r>
    </w:p>
    <w:p>
      <w:pPr>
        <w:bidi w:val="0"/>
      </w:pPr>
    </w:p>
    <w:p>
      <w:pPr>
        <w:bidi w:val="0"/>
      </w:pPr>
      <w:r>
        <w:rPr>
          <w:rFonts w:hint="eastAsia"/>
        </w:rPr>
        <w:t>被授权代理人签名或盖章：</w:t>
      </w:r>
    </w:p>
    <w:p>
      <w:pPr>
        <w:bidi w:val="0"/>
      </w:pPr>
      <w:r>
        <w:rPr>
          <w:rFonts w:hint="eastAsia"/>
        </w:rPr>
        <w:t>法定代表人签名或盖章：</w:t>
      </w:r>
    </w:p>
    <w:p>
      <w:pPr>
        <w:bidi w:val="0"/>
      </w:pPr>
      <w:r>
        <mc:AlternateContent>
          <mc:Choice Requires="wps">
            <w:drawing>
              <wp:anchor distT="0" distB="0" distL="114300" distR="114300" simplePos="0" relativeHeight="251660288" behindDoc="0" locked="0" layoutInCell="1" allowOverlap="1">
                <wp:simplePos x="0" y="0"/>
                <wp:positionH relativeFrom="column">
                  <wp:posOffset>527685</wp:posOffset>
                </wp:positionH>
                <wp:positionV relativeFrom="paragraph">
                  <wp:posOffset>0</wp:posOffset>
                </wp:positionV>
                <wp:extent cx="5314950" cy="1981200"/>
                <wp:effectExtent l="4445" t="5080" r="14605" b="13970"/>
                <wp:wrapNone/>
                <wp:docPr id="2" name="Rectangle 3"/>
                <wp:cNvGraphicFramePr/>
                <a:graphic xmlns:a="http://schemas.openxmlformats.org/drawingml/2006/main">
                  <a:graphicData uri="http://schemas.microsoft.com/office/word/2010/wordprocessingShape">
                    <wps:wsp>
                      <wps:cNvSpPr/>
                      <wps:spPr>
                        <a:xfrm>
                          <a:off x="0" y="0"/>
                          <a:ext cx="531495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wps:txbx>
                      <wps:bodyPr upright="1"/>
                    </wps:wsp>
                  </a:graphicData>
                </a:graphic>
              </wp:anchor>
            </w:drawing>
          </mc:Choice>
          <mc:Fallback>
            <w:pict>
              <v:rect id="Rectangle 3" o:spid="_x0000_s1026" o:spt="1" style="position:absolute;left:0pt;margin-left:41.55pt;margin-top:0pt;height:156pt;width:418.5pt;z-index:251660288;mso-width-relative:page;mso-height-relative:page;" fillcolor="#FFFFFF" filled="t" stroked="t" coordsize="21600,21600" o:gfxdata="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tBTi3UAAAABwEAAA8AAAAAAAAAAQAgAAAAIgAAAGRycy9kb3ducmV2LnhtbFBLAQIU&#10;ABQAAAAIAIdO4kDyceBK9wEAAC0EAAAOAAAAAAAAAAEAIAAAACMBAABkcnMvZTJvRG9jLnhtbFBL&#10;BQYAAAAABgAGAFkBAACMBQAAAAA=&#10;">
                <v:fill on="t" focussize="0,0"/>
                <v:stroke color="#000000" joinstyle="miter"/>
                <v:imagedata o:title=""/>
                <o:lock v:ext="edit" aspectratio="f"/>
                <v:textbo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v:textbox>
              </v:rect>
            </w:pict>
          </mc:Fallback>
        </mc:AlternateContent>
      </w:r>
    </w:p>
    <w:p>
      <w:pPr>
        <w:bidi w:val="0"/>
      </w:pPr>
    </w:p>
    <w:p>
      <w:pPr>
        <w:bidi w:val="0"/>
      </w:pPr>
    </w:p>
    <w:p>
      <w:pPr>
        <w:bidi w:val="0"/>
      </w:pPr>
    </w:p>
    <w:p>
      <w:pPr>
        <w:bidi w:val="0"/>
        <w:rPr>
          <w:rFonts w:hint="eastAsia"/>
        </w:rPr>
      </w:pPr>
      <w:bookmarkStart w:id="151" w:name="_Toc31536_WPSOffice_Level1"/>
      <w:bookmarkStart w:id="152" w:name="_Toc21021_WPSOffice_Level1"/>
      <w:bookmarkStart w:id="153" w:name="_Toc22070_WPSOffice_Level1"/>
    </w:p>
    <w:p>
      <w:pPr>
        <w:bidi w:val="0"/>
        <w:ind w:firstLine="6160" w:firstLineChars="2200"/>
      </w:pPr>
      <w:r>
        <w:rPr>
          <w:rFonts w:hint="eastAsia"/>
        </w:rPr>
        <w:t xml:space="preserve">投标人（公章）： </w:t>
      </w:r>
    </w:p>
    <w:p>
      <w:pPr>
        <w:bidi w:val="0"/>
        <w:ind w:firstLine="5880" w:firstLineChars="2100"/>
        <w:rPr>
          <w:rFonts w:hint="eastAsia"/>
        </w:rPr>
      </w:pPr>
      <w:r>
        <w:rPr>
          <w:rFonts w:hint="eastAsia"/>
        </w:rPr>
        <w:t>年  月  日</w:t>
      </w:r>
    </w:p>
    <w:p>
      <w:pPr>
        <w:rPr>
          <w:rFonts w:hint="eastAsia"/>
        </w:rPr>
      </w:pPr>
      <w:r>
        <w:rPr>
          <w:rFonts w:hint="eastAsia"/>
        </w:rPr>
        <w:br w:type="page"/>
      </w:r>
    </w:p>
    <w:p>
      <w:pPr>
        <w:rPr>
          <w:rFonts w:hint="eastAsia"/>
        </w:rPr>
      </w:pPr>
    </w:p>
    <w:p>
      <w:pPr>
        <w:bidi w:val="0"/>
        <w:jc w:val="center"/>
        <w:rPr>
          <w:rFonts w:hint="eastAsia"/>
          <w:sz w:val="36"/>
          <w:szCs w:val="36"/>
        </w:rPr>
      </w:pPr>
      <w:bookmarkStart w:id="154" w:name="_Toc7555_WPSOffice_Level2"/>
      <w:bookmarkStart w:id="155" w:name="_Toc28024_WPSOffice_Level2"/>
      <w:bookmarkStart w:id="156" w:name="_Toc11275_WPSOffice_Level2"/>
      <w:bookmarkStart w:id="157" w:name="_Toc2928_WPSOffice_Level2"/>
      <w:bookmarkStart w:id="158" w:name="_Toc29280_WPSOffice_Level2"/>
      <w:bookmarkStart w:id="159" w:name="_Toc14616_WPSOffice_Level2"/>
      <w:bookmarkStart w:id="160" w:name="_Toc12294_WPSOffice_Level2"/>
      <w:bookmarkStart w:id="161" w:name="_Toc16263_WPSOffice_Level2"/>
      <w:bookmarkStart w:id="162" w:name="_Toc9887_WPSOffice_Level2"/>
      <w:r>
        <w:rPr>
          <w:rFonts w:hint="eastAsia"/>
          <w:sz w:val="36"/>
          <w:szCs w:val="36"/>
        </w:rPr>
        <w:t>商务要求应答承诺书</w:t>
      </w:r>
      <w:bookmarkEnd w:id="151"/>
      <w:bookmarkEnd w:id="152"/>
      <w:bookmarkEnd w:id="153"/>
      <w:bookmarkEnd w:id="154"/>
      <w:bookmarkEnd w:id="155"/>
      <w:bookmarkEnd w:id="156"/>
      <w:bookmarkEnd w:id="157"/>
      <w:bookmarkEnd w:id="158"/>
      <w:bookmarkEnd w:id="159"/>
      <w:bookmarkEnd w:id="160"/>
      <w:bookmarkEnd w:id="161"/>
      <w:bookmarkEnd w:id="162"/>
    </w:p>
    <w:p>
      <w:pPr>
        <w:bidi w:val="0"/>
        <w:ind w:firstLine="560" w:firstLineChars="200"/>
        <w:rPr>
          <w:rFonts w:hint="eastAsia"/>
        </w:rPr>
      </w:pPr>
      <w:r>
        <w:rPr>
          <w:rFonts w:hint="eastAsia"/>
        </w:rPr>
        <w:t>重庆市铜梁区人民医院：根据你方制发的《</w:t>
      </w:r>
      <w:r>
        <w:rPr>
          <w:rFonts w:hint="eastAsia"/>
          <w:lang w:eastAsia="zh-CN"/>
        </w:rPr>
        <w:t>档案整理及档案数字化服务</w:t>
      </w:r>
      <w:r>
        <w:rPr>
          <w:rFonts w:hint="eastAsia"/>
        </w:rPr>
        <w:t>》【</w:t>
      </w:r>
      <w:r>
        <w:rPr>
          <w:rFonts w:hint="eastAsia"/>
          <w:lang w:eastAsia="zh-CN"/>
        </w:rPr>
        <w:t>TYC（询）2024-028</w:t>
      </w:r>
      <w:r>
        <w:rPr>
          <w:rFonts w:hint="eastAsia"/>
        </w:rPr>
        <w:t>】采购文件，我方针对采购文件第二篇“采购项目商务要求”的内容作出应答承诺如下：我方完全同意采购文件中提出的关于采购项目的各项商务要求。其中，我方承诺优于采购项目商务要求的内容如下：</w:t>
      </w:r>
      <w:r>
        <w:rPr>
          <w:rFonts w:hint="eastAsia"/>
          <w:lang w:val="en-US" w:eastAsia="zh-CN"/>
        </w:rPr>
        <w:t xml:space="preserve">                               1.                                                                         2.</w:t>
      </w:r>
      <w:r>
        <w:rPr>
          <w:rFonts w:hint="eastAsia"/>
        </w:rPr>
        <w:t xml:space="preserve"> </w:t>
      </w:r>
    </w:p>
    <w:p>
      <w:pPr>
        <w:bidi w:val="0"/>
      </w:pPr>
      <w:r>
        <w:rPr>
          <w:rFonts w:hint="eastAsia"/>
        </w:rPr>
        <w:t>(如果有</w:t>
      </w:r>
      <w:r>
        <w:rPr>
          <w:rFonts w:hint="eastAsia"/>
          <w:lang w:eastAsia="zh-CN"/>
        </w:rPr>
        <w:t>，</w:t>
      </w:r>
      <w:r>
        <w:rPr>
          <w:rFonts w:hint="eastAsia"/>
        </w:rPr>
        <w:t>请投标人逐条对照列示。)</w:t>
      </w:r>
    </w:p>
    <w:p>
      <w:pPr>
        <w:bidi w:val="0"/>
      </w:pPr>
      <w:r>
        <w:rPr>
          <w:rFonts w:hint="eastAsia"/>
        </w:rPr>
        <w:t>法定代表人（或代理人）签名或盖章：</w:t>
      </w:r>
    </w:p>
    <w:p>
      <w:pPr>
        <w:bidi w:val="0"/>
      </w:pPr>
      <w:r>
        <w:rPr>
          <w:rFonts w:hint="eastAsia"/>
        </w:rPr>
        <w:t xml:space="preserve">法定代表人（或代理人）联系电话：              </w:t>
      </w:r>
    </w:p>
    <w:p>
      <w:pPr>
        <w:bidi w:val="0"/>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投标人（公章）：                  </w:t>
      </w:r>
    </w:p>
    <w:p>
      <w:pPr>
        <w:bidi w:val="0"/>
        <w:rPr>
          <w:rFonts w:hint="eastAsia"/>
        </w:rPr>
      </w:pPr>
      <w:r>
        <w:rPr>
          <w:rFonts w:hint="eastAsia"/>
        </w:rPr>
        <w:t xml:space="preserve">                                                 年   月   日</w:t>
      </w:r>
    </w:p>
    <w:p>
      <w:pPr>
        <w:bidi w:val="0"/>
        <w:rPr>
          <w:rFonts w:hint="eastAsia"/>
        </w:rPr>
      </w:pPr>
    </w:p>
    <w:p>
      <w:pPr>
        <w:bidi w:val="0"/>
      </w:pPr>
      <w:r>
        <w:br w:type="page"/>
      </w:r>
      <w:bookmarkStart w:id="163" w:name="_Toc11222086"/>
      <w:r>
        <w:rPr>
          <w:rFonts w:hint="eastAsia"/>
          <w:lang w:val="en-US" w:eastAsia="zh-CN"/>
        </w:rPr>
        <w:t xml:space="preserve">                      </w:t>
      </w:r>
      <w:bookmarkStart w:id="164" w:name="_Toc3373_WPSOffice_Level1"/>
      <w:bookmarkStart w:id="165" w:name="_Toc25659_WPSOffice_Level1"/>
      <w:bookmarkStart w:id="166" w:name="_Toc5060_WPSOffice_Level1"/>
      <w:bookmarkStart w:id="167" w:name="_Toc28023_WPSOffice_Level1"/>
      <w:bookmarkStart w:id="168" w:name="_Toc22482_WPSOffice_Level1"/>
      <w:bookmarkStart w:id="169" w:name="_Toc23884_WPSOffice_Level1"/>
      <w:bookmarkStart w:id="170" w:name="_Toc10046_WPSOffice_Level1"/>
      <w:bookmarkStart w:id="171" w:name="_Toc14188_WPSOffice_Level1"/>
      <w:bookmarkStart w:id="172" w:name="_Toc28085_WPSOffice_Level1"/>
      <w:r>
        <w:rPr>
          <w:rFonts w:hint="eastAsia"/>
          <w:sz w:val="36"/>
          <w:szCs w:val="36"/>
        </w:rPr>
        <w:t>技术要求响应/偏离表</w:t>
      </w:r>
      <w:bookmarkEnd w:id="163"/>
      <w:bookmarkEnd w:id="164"/>
      <w:bookmarkEnd w:id="165"/>
      <w:bookmarkEnd w:id="166"/>
      <w:bookmarkEnd w:id="167"/>
      <w:bookmarkEnd w:id="168"/>
      <w:bookmarkEnd w:id="169"/>
      <w:bookmarkEnd w:id="170"/>
      <w:bookmarkEnd w:id="171"/>
      <w:bookmarkEnd w:id="172"/>
    </w:p>
    <w:tbl>
      <w:tblPr>
        <w:tblStyle w:val="16"/>
        <w:tblW w:w="1016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191"/>
        <w:gridCol w:w="3441"/>
        <w:gridCol w:w="115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right"/>
        </w:trPr>
        <w:tc>
          <w:tcPr>
            <w:tcW w:w="4191" w:type="dxa"/>
            <w:vAlign w:val="center"/>
          </w:tcPr>
          <w:p>
            <w:pPr>
              <w:bidi w:val="0"/>
              <w:rPr>
                <w:sz w:val="28"/>
                <w:szCs w:val="28"/>
              </w:rPr>
            </w:pPr>
            <w:r>
              <w:rPr>
                <w:rFonts w:hint="eastAsia"/>
                <w:sz w:val="28"/>
                <w:szCs w:val="28"/>
              </w:rPr>
              <w:t xml:space="preserve">投标人（公章）:                  </w:t>
            </w:r>
          </w:p>
        </w:tc>
        <w:tc>
          <w:tcPr>
            <w:tcW w:w="5976" w:type="dxa"/>
            <w:gridSpan w:val="3"/>
            <w:vAlign w:val="center"/>
          </w:tcPr>
          <w:p>
            <w:pPr>
              <w:bidi w:val="0"/>
              <w:rPr>
                <w:rFonts w:hint="eastAsia" w:eastAsia="仿宋"/>
                <w:sz w:val="28"/>
                <w:szCs w:val="28"/>
                <w:lang w:eastAsia="zh-CN"/>
              </w:rPr>
            </w:pPr>
            <w:r>
              <w:rPr>
                <w:rFonts w:hint="eastAsia"/>
                <w:sz w:val="28"/>
                <w:szCs w:val="28"/>
              </w:rPr>
              <w:t>项目编号:</w:t>
            </w:r>
            <w:r>
              <w:rPr>
                <w:rFonts w:hint="eastAsia"/>
                <w:sz w:val="28"/>
                <w:szCs w:val="28"/>
                <w:lang w:eastAsia="zh-CN"/>
              </w:rPr>
              <w:t>TYC（询）2024-028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right"/>
        </w:trPr>
        <w:tc>
          <w:tcPr>
            <w:tcW w:w="10167" w:type="dxa"/>
            <w:gridSpan w:val="4"/>
            <w:vAlign w:val="center"/>
          </w:tcPr>
          <w:p>
            <w:pPr>
              <w:bidi w:val="0"/>
              <w:rPr>
                <w:rFonts w:hint="eastAsia" w:eastAsia="仿宋"/>
                <w:sz w:val="28"/>
                <w:szCs w:val="28"/>
                <w:lang w:val="en-US" w:eastAsia="zh-CN"/>
              </w:rPr>
            </w:pPr>
            <w:r>
              <w:rPr>
                <w:rFonts w:hint="eastAsia"/>
                <w:sz w:val="28"/>
                <w:szCs w:val="28"/>
                <w:lang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jc w:val="center"/>
              <w:rPr>
                <w:rFonts w:hint="eastAsia" w:eastAsia="仿宋"/>
                <w:sz w:val="28"/>
                <w:szCs w:val="28"/>
                <w:lang w:eastAsia="zh-CN"/>
              </w:rPr>
            </w:pPr>
            <w:r>
              <w:rPr>
                <w:rFonts w:hint="eastAsia"/>
                <w:sz w:val="28"/>
                <w:szCs w:val="28"/>
              </w:rPr>
              <w:t>招标</w:t>
            </w:r>
            <w:r>
              <w:rPr>
                <w:rFonts w:hint="eastAsia"/>
                <w:sz w:val="28"/>
                <w:szCs w:val="28"/>
                <w:lang w:eastAsia="zh-CN"/>
              </w:rPr>
              <w:t>规格要求</w:t>
            </w:r>
          </w:p>
        </w:tc>
        <w:tc>
          <w:tcPr>
            <w:tcW w:w="3441" w:type="dxa"/>
            <w:vAlign w:val="center"/>
          </w:tcPr>
          <w:p>
            <w:pPr>
              <w:bidi w:val="0"/>
              <w:jc w:val="center"/>
              <w:rPr>
                <w:rFonts w:hint="eastAsia" w:eastAsia="仿宋"/>
                <w:sz w:val="28"/>
                <w:szCs w:val="28"/>
                <w:lang w:val="en-US" w:eastAsia="zh-CN"/>
              </w:rPr>
            </w:pPr>
            <w:r>
              <w:rPr>
                <w:rFonts w:hint="eastAsia"/>
                <w:sz w:val="28"/>
                <w:szCs w:val="28"/>
              </w:rPr>
              <w:t>投标</w:t>
            </w:r>
            <w:r>
              <w:rPr>
                <w:rFonts w:hint="eastAsia"/>
                <w:sz w:val="28"/>
                <w:szCs w:val="28"/>
                <w:lang w:eastAsia="zh-CN"/>
              </w:rPr>
              <w:t>规格</w:t>
            </w:r>
          </w:p>
        </w:tc>
        <w:tc>
          <w:tcPr>
            <w:tcW w:w="1155" w:type="dxa"/>
            <w:vAlign w:val="center"/>
          </w:tcPr>
          <w:p>
            <w:pPr>
              <w:bidi w:val="0"/>
              <w:jc w:val="center"/>
              <w:rPr>
                <w:sz w:val="28"/>
                <w:szCs w:val="28"/>
              </w:rPr>
            </w:pPr>
            <w:r>
              <w:rPr>
                <w:rFonts w:hint="default"/>
                <w:sz w:val="28"/>
                <w:szCs w:val="28"/>
              </w:rPr>
              <w:t>响应情况</w:t>
            </w:r>
          </w:p>
        </w:tc>
        <w:tc>
          <w:tcPr>
            <w:tcW w:w="1380" w:type="dxa"/>
            <w:vAlign w:val="center"/>
          </w:tcPr>
          <w:p>
            <w:pPr>
              <w:bidi w:val="0"/>
              <w:jc w:val="center"/>
              <w:rPr>
                <w:sz w:val="28"/>
                <w:szCs w:val="28"/>
              </w:rPr>
            </w:pPr>
            <w:r>
              <w:rPr>
                <w:rFonts w:hint="eastAsia"/>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1" w:hRule="atLeast"/>
          <w:jc w:val="right"/>
        </w:trPr>
        <w:tc>
          <w:tcPr>
            <w:tcW w:w="10167" w:type="dxa"/>
            <w:gridSpan w:val="4"/>
            <w:vAlign w:val="center"/>
          </w:tcPr>
          <w:p>
            <w:pPr>
              <w:widowControl/>
              <w:spacing w:line="320" w:lineRule="exact"/>
              <w:jc w:val="left"/>
              <w:rPr>
                <w:rFonts w:hint="eastAsia" w:ascii="仿宋" w:hAnsi="仿宋" w:eastAsia="仿宋" w:cs="宋体"/>
                <w:color w:val="auto"/>
                <w:kern w:val="0"/>
                <w:sz w:val="22"/>
                <w:szCs w:val="22"/>
                <w:lang w:eastAsia="zh-CN"/>
              </w:rPr>
            </w:pPr>
            <w:r>
              <w:rPr>
                <w:rFonts w:hint="eastAsia" w:ascii="仿宋" w:hAnsi="仿宋" w:eastAsia="仿宋" w:cs="宋体"/>
                <w:color w:val="auto"/>
                <w:kern w:val="0"/>
                <w:sz w:val="22"/>
                <w:szCs w:val="22"/>
              </w:rPr>
              <w:t>注：</w:t>
            </w:r>
            <w:r>
              <w:rPr>
                <w:rFonts w:hint="eastAsia" w:ascii="仿宋" w:hAnsi="仿宋" w:eastAsia="仿宋" w:cs="宋体"/>
                <w:color w:val="auto"/>
                <w:kern w:val="0"/>
                <w:sz w:val="22"/>
                <w:szCs w:val="22"/>
                <w:lang w:val="en-US" w:eastAsia="zh-CN"/>
              </w:rPr>
              <w:t>1、</w:t>
            </w:r>
            <w:r>
              <w:rPr>
                <w:rFonts w:hint="eastAsia" w:ascii="仿宋" w:hAnsi="仿宋" w:eastAsia="仿宋" w:cs="宋体"/>
                <w:color w:val="auto"/>
                <w:kern w:val="0"/>
                <w:sz w:val="22"/>
                <w:szCs w:val="22"/>
              </w:rPr>
              <w:t>投标人应对照招标文件技术规格逐条说明</w:t>
            </w:r>
            <w:r>
              <w:rPr>
                <w:rFonts w:hint="eastAsia" w:ascii="仿宋" w:hAnsi="仿宋" w:eastAsia="仿宋" w:cs="宋体"/>
                <w:color w:val="auto"/>
                <w:kern w:val="0"/>
                <w:sz w:val="22"/>
                <w:szCs w:val="22"/>
                <w:lang w:eastAsia="zh-CN"/>
              </w:rPr>
              <w:t>响应情况；</w:t>
            </w:r>
          </w:p>
          <w:p>
            <w:pPr>
              <w:widowControl/>
              <w:numPr>
                <w:ilvl w:val="0"/>
                <w:numId w:val="2"/>
              </w:numPr>
              <w:spacing w:line="320" w:lineRule="exact"/>
              <w:jc w:val="left"/>
              <w:rPr>
                <w:rFonts w:hint="eastAsia" w:ascii="仿宋" w:hAnsi="仿宋" w:eastAsia="仿宋" w:cs="宋体"/>
                <w:color w:val="auto"/>
                <w:kern w:val="0"/>
                <w:sz w:val="22"/>
                <w:szCs w:val="22"/>
                <w:lang w:val="en-US" w:eastAsia="zh-CN"/>
              </w:rPr>
            </w:pPr>
            <w:r>
              <w:rPr>
                <w:rFonts w:hint="eastAsia" w:ascii="仿宋" w:hAnsi="仿宋" w:eastAsia="仿宋" w:cs="宋体"/>
                <w:color w:val="auto"/>
                <w:kern w:val="0"/>
                <w:sz w:val="22"/>
                <w:szCs w:val="22"/>
                <w:lang w:val="en-US" w:eastAsia="zh-CN"/>
              </w:rPr>
              <w:t>“响应”：表示和招标文件的要求完全一致；“正偏离”：表示高于招标文件的要求；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rPr>
            </w:pPr>
            <w:r>
              <w:rPr>
                <w:rFonts w:hint="eastAsia" w:ascii="仿宋" w:hAnsi="仿宋" w:cs="宋体"/>
                <w:color w:val="auto"/>
                <w:kern w:val="0"/>
                <w:sz w:val="22"/>
                <w:szCs w:val="22"/>
                <w:lang w:val="en-US" w:eastAsia="zh-CN"/>
              </w:rPr>
              <w:t>3、</w:t>
            </w:r>
            <w:r>
              <w:rPr>
                <w:rFonts w:hint="eastAsia" w:ascii="仿宋" w:hAnsi="仿宋" w:eastAsia="仿宋" w:cs="宋体"/>
                <w:color w:val="auto"/>
                <w:kern w:val="0"/>
                <w:sz w:val="22"/>
                <w:szCs w:val="22"/>
                <w:lang w:val="en-US" w:eastAsia="zh-CN"/>
              </w:rPr>
              <w:t>不允许存在负偏离的情况。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right"/>
        </w:trPr>
        <w:tc>
          <w:tcPr>
            <w:tcW w:w="10167" w:type="dxa"/>
            <w:gridSpan w:val="4"/>
            <w:vAlign w:val="bottom"/>
          </w:tcPr>
          <w:p>
            <w:pPr>
              <w:bidi w:val="0"/>
              <w:rPr>
                <w:sz w:val="28"/>
                <w:szCs w:val="28"/>
              </w:rPr>
            </w:pPr>
            <w:r>
              <w:rPr>
                <w:rFonts w:hint="eastAsia"/>
                <w:sz w:val="28"/>
                <w:szCs w:val="28"/>
              </w:rPr>
              <w:t xml:space="preserve">投标人代表签字： </w:t>
            </w:r>
            <w:r>
              <w:rPr>
                <w:rFonts w:hint="default"/>
                <w:sz w:val="28"/>
                <w:szCs w:val="28"/>
              </w:rPr>
              <w:t xml:space="preserve">                    </w:t>
            </w:r>
          </w:p>
        </w:tc>
      </w:tr>
    </w:tbl>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rPr>
      </w:pPr>
      <w:r>
        <w:rPr>
          <w:rFonts w:hint="eastAsia"/>
        </w:rPr>
        <w:br w:type="page"/>
      </w:r>
    </w:p>
    <w:p>
      <w:pPr>
        <w:bidi w:val="0"/>
        <w:rPr>
          <w:rFonts w:hint="eastAsia"/>
          <w:lang w:eastAsia="zh-CN"/>
        </w:rPr>
      </w:pPr>
      <w:r>
        <w:rPr>
          <w:rFonts w:hint="eastAsia"/>
          <w:lang w:eastAsia="zh-CN"/>
        </w:rPr>
        <w:t>封面</w:t>
      </w:r>
    </w:p>
    <w:p>
      <w:pPr>
        <w:bidi w:val="0"/>
        <w:ind w:left="2240" w:hanging="2240" w:hangingChars="800"/>
        <w:rPr>
          <w:rFonts w:hint="eastAsia"/>
          <w:lang w:val="en-US" w:eastAsia="zh-CN"/>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p>
    <w:p>
      <w:pPr>
        <w:bidi w:val="0"/>
        <w:ind w:left="8986" w:leftChars="800" w:hanging="6746" w:hangingChars="600"/>
        <w:rPr>
          <w:rFonts w:hint="eastAsia"/>
          <w:b/>
          <w:bCs/>
        </w:rPr>
      </w:pPr>
      <w:bookmarkStart w:id="173" w:name="_Toc3916_WPSOffice_Level1"/>
      <w:bookmarkStart w:id="174" w:name="_Toc31517_WPSOffice_Level1"/>
      <w:bookmarkStart w:id="175" w:name="_Toc22157_WPSOffice_Level1"/>
      <w:bookmarkStart w:id="176" w:name="_Toc14860_WPSOffice_Level1"/>
      <w:bookmarkStart w:id="177" w:name="_Toc7586_WPSOffice_Level1"/>
      <w:bookmarkStart w:id="178" w:name="_Toc28855_WPSOffice_Level1"/>
      <w:bookmarkStart w:id="179" w:name="_Toc17336_WPSOffice_Level1"/>
      <w:bookmarkStart w:id="180" w:name="_Toc5226_WPSOffice_Level1"/>
      <w:bookmarkStart w:id="181" w:name="_Toc27840_WPSOffice_Level1"/>
      <w:r>
        <w:rPr>
          <w:rFonts w:hint="eastAsia"/>
          <w:b/>
          <w:bCs/>
          <w:sz w:val="112"/>
          <w:szCs w:val="112"/>
        </w:rPr>
        <w:t xml:space="preserve">投 标 文 </w:t>
      </w:r>
      <w:r>
        <w:rPr>
          <w:rFonts w:hint="eastAsia"/>
          <w:b/>
          <w:bCs/>
          <w:sz w:val="112"/>
          <w:szCs w:val="112"/>
          <w:lang w:eastAsia="zh-CN"/>
        </w:rPr>
        <w:t>件</w:t>
      </w:r>
      <w:bookmarkEnd w:id="173"/>
      <w:bookmarkEnd w:id="174"/>
      <w:bookmarkEnd w:id="175"/>
      <w:bookmarkEnd w:id="176"/>
      <w:bookmarkEnd w:id="177"/>
      <w:bookmarkEnd w:id="178"/>
      <w:bookmarkEnd w:id="179"/>
      <w:bookmarkEnd w:id="180"/>
      <w:bookmarkEnd w:id="181"/>
      <w:r>
        <w:rPr>
          <w:rFonts w:hint="eastAsia"/>
          <w:b/>
          <w:bCs/>
          <w:sz w:val="112"/>
          <w:szCs w:val="112"/>
          <w:lang w:val="en-US" w:eastAsia="zh-CN"/>
        </w:rPr>
        <w:t xml:space="preserve"> </w:t>
      </w:r>
      <w:r>
        <w:rPr>
          <w:rFonts w:hint="eastAsia"/>
          <w:b/>
          <w:bCs/>
          <w:lang w:val="en-US" w:eastAsia="zh-CN"/>
        </w:rPr>
        <w:t xml:space="preserve">                                                                                        </w:t>
      </w:r>
    </w:p>
    <w:p>
      <w:pPr>
        <w:bidi w:val="0"/>
        <w:ind w:left="3360" w:leftChars="1200" w:firstLine="281" w:firstLineChars="100"/>
        <w:rPr>
          <w:rFonts w:hint="eastAsia"/>
          <w:b/>
          <w:bCs/>
          <w:lang w:eastAsia="zh-CN"/>
        </w:rPr>
      </w:pPr>
    </w:p>
    <w:p>
      <w:pPr>
        <w:bidi w:val="0"/>
        <w:ind w:left="3360" w:leftChars="1200" w:firstLine="281" w:firstLineChars="100"/>
        <w:rPr>
          <w:rFonts w:hint="eastAsia"/>
          <w:b/>
          <w:bCs/>
          <w:lang w:eastAsia="zh-CN"/>
        </w:rPr>
      </w:pPr>
    </w:p>
    <w:p>
      <w:pPr>
        <w:bidi w:val="0"/>
        <w:ind w:left="3360" w:leftChars="1200" w:firstLine="281" w:firstLineChars="100"/>
        <w:rPr>
          <w:rFonts w:hint="eastAsia"/>
          <w:b/>
          <w:bCs/>
          <w:lang w:eastAsia="zh-CN"/>
        </w:rPr>
      </w:pPr>
    </w:p>
    <w:p>
      <w:pPr>
        <w:bidi w:val="0"/>
        <w:ind w:left="3360" w:leftChars="1200" w:firstLine="361" w:firstLineChars="100"/>
        <w:rPr>
          <w:rFonts w:hint="eastAsia"/>
          <w:b/>
          <w:bCs/>
          <w:sz w:val="36"/>
          <w:szCs w:val="36"/>
          <w:lang w:eastAsia="zh-CN"/>
        </w:rPr>
      </w:pPr>
      <w:bookmarkStart w:id="182" w:name="_Toc28184_WPSOffice_Level1"/>
      <w:bookmarkStart w:id="183" w:name="_Toc4599_WPSOffice_Level1"/>
      <w:bookmarkStart w:id="184" w:name="_Toc5931_WPSOffice_Level1"/>
      <w:bookmarkStart w:id="185" w:name="_Toc3406_WPSOffice_Level1"/>
      <w:bookmarkStart w:id="186" w:name="_Toc31932_WPSOffice_Level1"/>
      <w:bookmarkStart w:id="187" w:name="_Toc28522_WPSOffice_Level1"/>
      <w:bookmarkStart w:id="188" w:name="_Toc3317_WPSOffice_Level1"/>
      <w:bookmarkStart w:id="189" w:name="_Toc24602_WPSOffice_Level1"/>
      <w:bookmarkStart w:id="190" w:name="_Toc8732_WPSOffice_Level1"/>
      <w:r>
        <w:rPr>
          <w:rFonts w:hint="eastAsia"/>
          <w:b/>
          <w:bCs/>
          <w:sz w:val="36"/>
          <w:szCs w:val="36"/>
          <w:lang w:eastAsia="zh-CN"/>
        </w:rPr>
        <w:t>经济标</w:t>
      </w:r>
      <w:r>
        <w:rPr>
          <w:rFonts w:hint="eastAsia"/>
          <w:b/>
          <w:bCs/>
          <w:sz w:val="36"/>
          <w:szCs w:val="36"/>
          <w:lang w:val="en-US" w:eastAsia="zh-CN"/>
        </w:rPr>
        <w:t xml:space="preserve">                                    </w:t>
      </w:r>
      <w:r>
        <w:rPr>
          <w:rFonts w:hint="eastAsia"/>
          <w:b/>
          <w:bCs/>
          <w:sz w:val="36"/>
          <w:szCs w:val="36"/>
        </w:rPr>
        <w:t>（正/副本）</w:t>
      </w:r>
      <w:bookmarkEnd w:id="182"/>
      <w:bookmarkEnd w:id="183"/>
      <w:bookmarkEnd w:id="184"/>
      <w:bookmarkEnd w:id="185"/>
      <w:bookmarkEnd w:id="186"/>
      <w:bookmarkEnd w:id="187"/>
      <w:bookmarkEnd w:id="188"/>
      <w:bookmarkEnd w:id="189"/>
      <w:bookmarkEnd w:id="190"/>
      <w:r>
        <w:rPr>
          <w:rFonts w:hint="eastAsia"/>
          <w:b/>
          <w:bCs/>
          <w:sz w:val="36"/>
          <w:szCs w:val="36"/>
          <w:lang w:val="en-US" w:eastAsia="zh-CN"/>
        </w:rPr>
        <w:t xml:space="preserve">                                                                                                                    </w:t>
      </w: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firstLine="723" w:firstLineChars="200"/>
        <w:rPr>
          <w:rFonts w:hint="eastAsia"/>
          <w:b/>
          <w:bCs/>
          <w:sz w:val="36"/>
          <w:szCs w:val="36"/>
        </w:rPr>
      </w:pPr>
      <w:bookmarkStart w:id="191" w:name="_Toc24924_WPSOffice_Level1"/>
      <w:bookmarkStart w:id="192" w:name="_Toc18738_WPSOffice_Level1"/>
      <w:bookmarkStart w:id="193" w:name="_Toc17125_WPSOffice_Level1"/>
      <w:bookmarkStart w:id="194" w:name="_Toc29131_WPSOffice_Level1"/>
      <w:bookmarkStart w:id="195" w:name="_Toc20016_WPSOffice_Level1"/>
      <w:bookmarkStart w:id="196" w:name="_Toc27724_WPSOffice_Level1"/>
      <w:bookmarkStart w:id="197" w:name="_Toc18335_WPSOffice_Level1"/>
      <w:bookmarkStart w:id="198" w:name="_Toc15008_WPSOffice_Level1"/>
      <w:bookmarkStart w:id="199" w:name="_Toc32356_WPSOffice_Level1"/>
      <w:r>
        <w:rPr>
          <w:rFonts w:hint="eastAsia"/>
          <w:b/>
          <w:bCs/>
          <w:sz w:val="36"/>
          <w:szCs w:val="36"/>
        </w:rPr>
        <w:t>项目编号:</w:t>
      </w:r>
      <w:bookmarkEnd w:id="191"/>
      <w:bookmarkEnd w:id="192"/>
      <w:bookmarkEnd w:id="193"/>
      <w:bookmarkEnd w:id="194"/>
      <w:bookmarkEnd w:id="195"/>
      <w:bookmarkEnd w:id="196"/>
      <w:bookmarkEnd w:id="197"/>
      <w:bookmarkEnd w:id="198"/>
      <w:bookmarkEnd w:id="199"/>
      <w:r>
        <w:rPr>
          <w:rFonts w:hint="eastAsia"/>
          <w:b/>
          <w:bCs/>
          <w:sz w:val="36"/>
          <w:szCs w:val="36"/>
        </w:rPr>
        <w:t xml:space="preserve">               </w:t>
      </w:r>
    </w:p>
    <w:p>
      <w:pPr>
        <w:bidi w:val="0"/>
        <w:ind w:firstLine="723" w:firstLineChars="200"/>
        <w:rPr>
          <w:rFonts w:hint="eastAsia"/>
          <w:b/>
          <w:bCs/>
          <w:sz w:val="36"/>
          <w:szCs w:val="36"/>
        </w:rPr>
      </w:pPr>
      <w:bookmarkStart w:id="200" w:name="_Toc6338_WPSOffice_Level1"/>
      <w:bookmarkStart w:id="201" w:name="_Toc24374_WPSOffice_Level1"/>
      <w:bookmarkStart w:id="202" w:name="_Toc31890_WPSOffice_Level1"/>
      <w:bookmarkStart w:id="203" w:name="_Toc20191_WPSOffice_Level1"/>
      <w:bookmarkStart w:id="204" w:name="_Toc29718_WPSOffice_Level1"/>
      <w:bookmarkStart w:id="205" w:name="_Toc7036_WPSOffice_Level1"/>
      <w:bookmarkStart w:id="206" w:name="_Toc13551_WPSOffice_Level1"/>
      <w:bookmarkStart w:id="207" w:name="_Toc6793_WPSOffice_Level1"/>
      <w:bookmarkStart w:id="208" w:name="_Toc19650_WPSOffice_Level1"/>
      <w:r>
        <w:rPr>
          <w:rFonts w:hint="eastAsia"/>
          <w:b/>
          <w:bCs/>
          <w:sz w:val="36"/>
          <w:szCs w:val="36"/>
        </w:rPr>
        <w:t>项目名称：</w:t>
      </w:r>
      <w:bookmarkEnd w:id="200"/>
      <w:bookmarkEnd w:id="201"/>
      <w:bookmarkEnd w:id="202"/>
      <w:bookmarkEnd w:id="203"/>
      <w:bookmarkEnd w:id="204"/>
      <w:bookmarkEnd w:id="205"/>
      <w:bookmarkEnd w:id="206"/>
      <w:bookmarkEnd w:id="207"/>
      <w:bookmarkEnd w:id="208"/>
    </w:p>
    <w:p>
      <w:pPr>
        <w:bidi w:val="0"/>
        <w:ind w:firstLine="723" w:firstLineChars="200"/>
        <w:rPr>
          <w:rFonts w:hint="eastAsia"/>
          <w:b/>
          <w:bCs/>
          <w:lang w:eastAsia="zh-CN"/>
        </w:rPr>
      </w:pPr>
      <w:bookmarkStart w:id="209" w:name="_Toc29035_WPSOffice_Level1"/>
      <w:bookmarkStart w:id="210" w:name="_Toc4651_WPSOffice_Level1"/>
      <w:bookmarkStart w:id="211" w:name="_Toc13757_WPSOffice_Level1"/>
      <w:bookmarkStart w:id="212" w:name="_Toc8505_WPSOffice_Level1"/>
      <w:bookmarkStart w:id="213" w:name="_Toc24610_WPSOffice_Level1"/>
      <w:bookmarkStart w:id="214" w:name="_Toc4059_WPSOffice_Level1"/>
      <w:bookmarkStart w:id="215" w:name="_Toc18448_WPSOffice_Level1"/>
      <w:bookmarkStart w:id="216" w:name="_Toc25071_WPSOffice_Level1"/>
      <w:bookmarkStart w:id="217" w:name="_Toc6059_WPSOffice_Level1"/>
      <w:r>
        <w:rPr>
          <w:rFonts w:hint="eastAsia"/>
          <w:b/>
          <w:bCs/>
          <w:sz w:val="36"/>
          <w:szCs w:val="36"/>
        </w:rPr>
        <w:t>投标单位：</w:t>
      </w:r>
      <w:bookmarkEnd w:id="209"/>
      <w:bookmarkEnd w:id="210"/>
      <w:bookmarkEnd w:id="211"/>
      <w:bookmarkEnd w:id="212"/>
      <w:bookmarkEnd w:id="213"/>
      <w:bookmarkEnd w:id="214"/>
      <w:bookmarkEnd w:id="215"/>
      <w:bookmarkEnd w:id="216"/>
      <w:bookmarkEnd w:id="217"/>
      <w:r>
        <w:rPr>
          <w:rFonts w:hint="eastAsia"/>
          <w:b/>
          <w:bCs/>
          <w:sz w:val="36"/>
          <w:szCs w:val="36"/>
          <w:lang w:eastAsia="zh-CN"/>
        </w:rPr>
        <w:br w:type="page"/>
      </w:r>
    </w:p>
    <w:p>
      <w:pPr>
        <w:bidi w:val="0"/>
        <w:ind w:left="1120" w:leftChars="200" w:hanging="560" w:hangingChars="200"/>
        <w:rPr>
          <w:rFonts w:hint="eastAsia"/>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r>
        <w:rPr>
          <w:rFonts w:hint="eastAsia"/>
          <w:b/>
          <w:bCs/>
          <w:sz w:val="112"/>
          <w:szCs w:val="112"/>
        </w:rPr>
        <w:t xml:space="preserve">投 标 文 </w:t>
      </w:r>
      <w:r>
        <w:rPr>
          <w:rFonts w:hint="eastAsia"/>
          <w:b/>
          <w:bCs/>
          <w:sz w:val="112"/>
          <w:szCs w:val="112"/>
          <w:lang w:eastAsia="zh-CN"/>
        </w:rPr>
        <w:t>件</w:t>
      </w:r>
      <w:r>
        <w:rPr>
          <w:rFonts w:hint="eastAsia"/>
          <w:sz w:val="112"/>
          <w:szCs w:val="112"/>
          <w:lang w:val="en-US" w:eastAsia="zh-CN"/>
        </w:rPr>
        <w:t xml:space="preserve"> </w:t>
      </w:r>
      <w:r>
        <w:rPr>
          <w:rFonts w:hint="eastAsia"/>
          <w:lang w:val="en-US" w:eastAsia="zh-CN"/>
        </w:rPr>
        <w:t xml:space="preserve">                                                                                        </w:t>
      </w:r>
    </w:p>
    <w:p>
      <w:pPr>
        <w:bidi w:val="0"/>
        <w:ind w:left="3640" w:leftChars="1300" w:firstLine="6160" w:firstLineChars="2200"/>
        <w:rPr>
          <w:rFonts w:hint="eastAsia"/>
          <w:lang w:val="en-US" w:eastAsia="zh-CN"/>
        </w:rPr>
      </w:pPr>
      <w:r>
        <w:rPr>
          <w:rFonts w:hint="eastAsia"/>
          <w:lang w:val="en-US" w:eastAsia="zh-CN"/>
        </w:rPr>
        <w:t xml:space="preserve"> </w:t>
      </w:r>
    </w:p>
    <w:p>
      <w:pPr>
        <w:bidi w:val="0"/>
        <w:ind w:left="3640" w:leftChars="1300" w:firstLine="6160" w:firstLineChars="2200"/>
        <w:rPr>
          <w:rFonts w:hint="eastAsia"/>
          <w:lang w:val="en-US" w:eastAsia="zh-CN"/>
        </w:rPr>
      </w:pPr>
    </w:p>
    <w:p>
      <w:pPr>
        <w:bidi w:val="0"/>
        <w:ind w:left="3640" w:leftChars="1300" w:firstLine="6160" w:firstLineChars="2200"/>
        <w:rPr>
          <w:rFonts w:hint="eastAsia"/>
          <w:lang w:val="en-US" w:eastAsia="zh-CN"/>
        </w:rPr>
      </w:pPr>
    </w:p>
    <w:p>
      <w:pPr>
        <w:bidi w:val="0"/>
        <w:ind w:left="3640" w:leftChars="1300" w:firstLine="6160" w:firstLineChars="2200"/>
        <w:rPr>
          <w:rFonts w:hint="eastAsia"/>
          <w:lang w:val="en-US" w:eastAsia="zh-CN"/>
        </w:rPr>
      </w:pPr>
    </w:p>
    <w:p>
      <w:pPr>
        <w:bidi w:val="0"/>
        <w:ind w:left="3640" w:leftChars="1300" w:firstLine="7951" w:firstLineChars="2200"/>
        <w:rPr>
          <w:rFonts w:hint="eastAsia"/>
          <w:b/>
          <w:bCs/>
          <w:sz w:val="36"/>
          <w:szCs w:val="36"/>
        </w:rPr>
      </w:pPr>
      <w:bookmarkStart w:id="218" w:name="_Toc22882_WPSOffice_Level1"/>
      <w:bookmarkStart w:id="219" w:name="_Toc27444_WPSOffice_Level1"/>
      <w:bookmarkStart w:id="220" w:name="_Toc14490_WPSOffice_Level1"/>
      <w:bookmarkStart w:id="221" w:name="_Toc30386_WPSOffice_Level1"/>
      <w:bookmarkStart w:id="222" w:name="_Toc17560_WPSOffice_Level1"/>
      <w:bookmarkStart w:id="223" w:name="_Toc8948_WPSOffice_Level1"/>
      <w:bookmarkStart w:id="224" w:name="_Toc28064_WPSOffice_Level1"/>
      <w:bookmarkStart w:id="225" w:name="_Toc21714_WPSOffice_Level1"/>
      <w:bookmarkStart w:id="226" w:name="_Toc19122_WPSOffice_Level1"/>
      <w:r>
        <w:rPr>
          <w:rFonts w:hint="eastAsia"/>
          <w:b/>
          <w:bCs/>
          <w:sz w:val="36"/>
          <w:szCs w:val="36"/>
          <w:lang w:eastAsia="zh-CN"/>
        </w:rPr>
        <w:t>商商务技术标</w:t>
      </w:r>
      <w:r>
        <w:rPr>
          <w:rFonts w:hint="eastAsia"/>
          <w:b/>
          <w:bCs/>
          <w:sz w:val="36"/>
          <w:szCs w:val="36"/>
          <w:lang w:val="en-US" w:eastAsia="zh-CN"/>
        </w:rPr>
        <w:t xml:space="preserve">                                    </w:t>
      </w:r>
      <w:r>
        <w:rPr>
          <w:rFonts w:hint="eastAsia"/>
          <w:b/>
          <w:bCs/>
          <w:sz w:val="36"/>
          <w:szCs w:val="36"/>
        </w:rPr>
        <w:t>（正/副本）</w:t>
      </w:r>
      <w:bookmarkEnd w:id="218"/>
      <w:bookmarkEnd w:id="219"/>
      <w:bookmarkEnd w:id="220"/>
      <w:bookmarkEnd w:id="221"/>
      <w:bookmarkEnd w:id="222"/>
      <w:bookmarkEnd w:id="223"/>
      <w:bookmarkEnd w:id="224"/>
      <w:bookmarkEnd w:id="225"/>
      <w:bookmarkEnd w:id="226"/>
      <w:r>
        <w:rPr>
          <w:rFonts w:hint="eastAsia"/>
          <w:b/>
          <w:bCs/>
          <w:sz w:val="36"/>
          <w:szCs w:val="36"/>
          <w:lang w:val="en-US" w:eastAsia="zh-CN"/>
        </w:rPr>
        <w:t xml:space="preserve"> </w:t>
      </w:r>
    </w:p>
    <w:p>
      <w:pPr>
        <w:bidi w:val="0"/>
        <w:ind w:left="3360" w:leftChars="1200" w:firstLine="361" w:firstLineChars="100"/>
        <w:rPr>
          <w:rFonts w:hint="default"/>
          <w:b/>
          <w:bCs/>
          <w:sz w:val="36"/>
          <w:szCs w:val="36"/>
          <w:lang w:val="en-US" w:eastAsia="zh-CN"/>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bookmarkStart w:id="227" w:name="_Toc19830_WPSOffice_Level1"/>
      <w:bookmarkStart w:id="228" w:name="_Toc8035_WPSOffice_Level1"/>
      <w:bookmarkStart w:id="229" w:name="_Toc26801_WPSOffice_Level1"/>
      <w:bookmarkStart w:id="230" w:name="_Toc12594_WPSOffice_Level1"/>
      <w:bookmarkStart w:id="231" w:name="_Toc7957_WPSOffice_Level1"/>
      <w:bookmarkStart w:id="232" w:name="_Toc20792_WPSOffice_Level1"/>
      <w:bookmarkStart w:id="233" w:name="_Toc28496_WPSOffice_Level1"/>
      <w:bookmarkStart w:id="234" w:name="_Toc10526_WPSOffice_Level1"/>
      <w:bookmarkStart w:id="235" w:name="_Toc22567_WPSOffice_Level1"/>
      <w:r>
        <w:rPr>
          <w:rFonts w:hint="eastAsia"/>
          <w:b/>
          <w:bCs/>
          <w:sz w:val="36"/>
          <w:szCs w:val="36"/>
        </w:rPr>
        <w:t>项目编号:</w:t>
      </w:r>
      <w:bookmarkEnd w:id="227"/>
      <w:bookmarkEnd w:id="228"/>
      <w:bookmarkEnd w:id="229"/>
      <w:bookmarkEnd w:id="230"/>
      <w:bookmarkEnd w:id="231"/>
      <w:bookmarkEnd w:id="232"/>
      <w:bookmarkEnd w:id="233"/>
      <w:bookmarkEnd w:id="234"/>
      <w:bookmarkEnd w:id="235"/>
      <w:r>
        <w:rPr>
          <w:rFonts w:hint="eastAsia"/>
          <w:b/>
          <w:bCs/>
          <w:sz w:val="36"/>
          <w:szCs w:val="36"/>
        </w:rPr>
        <w:t xml:space="preserve">               </w:t>
      </w:r>
    </w:p>
    <w:p>
      <w:pPr>
        <w:bidi w:val="0"/>
        <w:ind w:firstLine="723" w:firstLineChars="200"/>
        <w:rPr>
          <w:rFonts w:hint="eastAsia"/>
          <w:b/>
          <w:bCs/>
          <w:sz w:val="36"/>
          <w:szCs w:val="36"/>
        </w:rPr>
      </w:pPr>
      <w:bookmarkStart w:id="236" w:name="_Toc1551_WPSOffice_Level1"/>
      <w:bookmarkStart w:id="237" w:name="_Toc24641_WPSOffice_Level1"/>
      <w:bookmarkStart w:id="238" w:name="_Toc8679_WPSOffice_Level1"/>
      <w:bookmarkStart w:id="239" w:name="_Toc10890_WPSOffice_Level1"/>
      <w:bookmarkStart w:id="240" w:name="_Toc28268_WPSOffice_Level1"/>
      <w:bookmarkStart w:id="241" w:name="_Toc9337_WPSOffice_Level1"/>
      <w:bookmarkStart w:id="242" w:name="_Toc7168_WPSOffice_Level1"/>
      <w:bookmarkStart w:id="243" w:name="_Toc8030_WPSOffice_Level1"/>
      <w:bookmarkStart w:id="244" w:name="_Toc25178_WPSOffice_Level1"/>
      <w:r>
        <w:rPr>
          <w:rFonts w:hint="eastAsia"/>
          <w:b/>
          <w:bCs/>
          <w:sz w:val="36"/>
          <w:szCs w:val="36"/>
        </w:rPr>
        <w:t>项目名称：</w:t>
      </w:r>
      <w:bookmarkEnd w:id="236"/>
      <w:bookmarkEnd w:id="237"/>
      <w:bookmarkEnd w:id="238"/>
      <w:bookmarkEnd w:id="239"/>
      <w:bookmarkEnd w:id="240"/>
      <w:bookmarkEnd w:id="241"/>
      <w:bookmarkEnd w:id="242"/>
      <w:bookmarkEnd w:id="243"/>
      <w:bookmarkEnd w:id="244"/>
    </w:p>
    <w:p>
      <w:pPr>
        <w:bidi w:val="0"/>
        <w:ind w:firstLine="723" w:firstLineChars="200"/>
        <w:rPr>
          <w:rFonts w:hint="eastAsia"/>
          <w:b/>
          <w:bCs/>
          <w:sz w:val="36"/>
          <w:szCs w:val="36"/>
        </w:rPr>
      </w:pPr>
      <w:bookmarkStart w:id="245" w:name="_Toc22551_WPSOffice_Level1"/>
      <w:bookmarkStart w:id="246" w:name="_Toc30668_WPSOffice_Level1"/>
      <w:bookmarkStart w:id="247" w:name="_Toc22183_WPSOffice_Level1"/>
      <w:bookmarkStart w:id="248" w:name="_Toc24517_WPSOffice_Level1"/>
      <w:bookmarkStart w:id="249" w:name="_Toc2062_WPSOffice_Level1"/>
      <w:bookmarkStart w:id="250" w:name="_Toc4185_WPSOffice_Level1"/>
      <w:bookmarkStart w:id="251" w:name="_Toc3878_WPSOffice_Level1"/>
      <w:bookmarkStart w:id="252" w:name="_Toc25276_WPSOffice_Level1"/>
      <w:bookmarkStart w:id="253" w:name="_Toc5262_WPSOffice_Level1"/>
      <w:r>
        <w:rPr>
          <w:rFonts w:hint="eastAsia"/>
          <w:b/>
          <w:bCs/>
          <w:sz w:val="36"/>
          <w:szCs w:val="36"/>
        </w:rPr>
        <w:t>投标单位：</w:t>
      </w:r>
      <w:bookmarkEnd w:id="245"/>
      <w:bookmarkEnd w:id="246"/>
      <w:bookmarkEnd w:id="247"/>
      <w:bookmarkEnd w:id="248"/>
      <w:bookmarkEnd w:id="249"/>
      <w:bookmarkEnd w:id="250"/>
      <w:bookmarkEnd w:id="251"/>
      <w:bookmarkEnd w:id="252"/>
      <w:bookmarkEnd w:id="253"/>
      <w:r>
        <w:rPr>
          <w:rFonts w:hint="eastAsia"/>
          <w:b/>
          <w:bCs/>
          <w:sz w:val="36"/>
          <w:szCs w:val="36"/>
        </w:rPr>
        <w:t xml:space="preserve">         </w:t>
      </w:r>
    </w:p>
    <w:sectPr>
      <w:pgSz w:w="11906" w:h="16838"/>
      <w:pgMar w:top="1134" w:right="851"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align>top</wp:align>
              </wp:positionV>
              <wp:extent cx="1828800" cy="1828800"/>
              <wp:effectExtent l="0" t="0" r="0" b="0"/>
              <wp:wrapNone/>
              <wp:docPr id="5" name="文本框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rPr>
                              <w:rStyle w:val="29"/>
                            </w:rPr>
                          </w:pPr>
                          <w:r>
                            <w:fldChar w:fldCharType="begin"/>
                          </w:r>
                          <w:r>
                            <w:rPr>
                              <w:rStyle w:val="29"/>
                            </w:rPr>
                            <w:instrText xml:space="preserve">PAGE  </w:instrText>
                          </w:r>
                          <w:r>
                            <w:fldChar w:fldCharType="separate"/>
                          </w:r>
                          <w:r>
                            <w:rPr>
                              <w:rStyle w:val="29"/>
                            </w:rPr>
                            <w:t>- 28 -</w:t>
                          </w:r>
                          <w:r>
                            <w:fldChar w:fldCharType="end"/>
                          </w:r>
                        </w:p>
                      </w:txbxContent>
                    </wps:txbx>
                    <wps:bodyPr wrap="none" lIns="0" tIns="0" rIns="0" bIns="0" upright="1">
                      <a:spAutoFit/>
                    </wps:bodyPr>
                  </wps:wsp>
                </a:graphicData>
              </a:graphic>
            </wp:anchor>
          </w:drawing>
        </mc:Choice>
        <mc:Fallback>
          <w:pict>
            <v:rect id="文本框3" o:spid="_x0000_s1026" o:spt="1" style="position:absolute;left:0pt;height:144pt;width:144pt;mso-position-horizontal:center;mso-position-horizontal-relative:margin;mso-position-vertical:top;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TqUODDAQAAjgMAAA4AAABkcnMvZTJvRG9jLnhtbK1TzY7TMBC+I/EO&#10;lu80aR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3fcOaEpQu//Ph++fn78uvb&#10;6+ROH7CipvtwB1OGFCapQws2vUkEG7Kj56ujaohMUnG5Xq3XJZkt6WxOCKd4+DwAxvfKW5aCmgNd&#10;WXZSnD5iHFvnljTN+VttDNVFZdxfBcJMlSIxHjmmKA77YSK+982ZxPZ02zV3tNycmQ+OzEyLMQcw&#10;B/s5OAbQh46oLTMvDO+OkUhkbmnCCDsNpmvK6qaVSnvwOM9dD7/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1OpQ4MMBAACOAwAADgAAAAAAAAABACAAAAAfAQAAZHJzL2Uyb0RvYy54bWxQ&#10;SwUGAAAAAAYABgBZAQAAVAUAAAAA&#10;">
              <v:fill on="f" focussize="0,0"/>
              <v:stroke on="f"/>
              <v:imagedata o:title=""/>
              <o:lock v:ext="edit" aspectratio="f"/>
              <v:textbox inset="0mm,0mm,0mm,0mm" style="mso-fit-shape-to-text:t;">
                <w:txbxContent>
                  <w:p>
                    <w:pPr>
                      <w:pStyle w:val="10"/>
                      <w:rPr>
                        <w:rStyle w:val="29"/>
                      </w:rPr>
                    </w:pPr>
                    <w:r>
                      <w:fldChar w:fldCharType="begin"/>
                    </w:r>
                    <w:r>
                      <w:rPr>
                        <w:rStyle w:val="29"/>
                      </w:rPr>
                      <w:instrText xml:space="preserve">PAGE  </w:instrText>
                    </w:r>
                    <w:r>
                      <w:fldChar w:fldCharType="separate"/>
                    </w:r>
                    <w:r>
                      <w:rPr>
                        <w:rStyle w:val="29"/>
                      </w:rPr>
                      <w:t>- 28 -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D23AD"/>
    <w:multiLevelType w:val="singleLevel"/>
    <w:tmpl w:val="DDDD23AD"/>
    <w:lvl w:ilvl="0" w:tentative="0">
      <w:start w:val="2"/>
      <w:numFmt w:val="decimal"/>
      <w:suff w:val="nothing"/>
      <w:lvlText w:val="%1、"/>
      <w:lvlJc w:val="left"/>
    </w:lvl>
  </w:abstractNum>
  <w:abstractNum w:abstractNumId="1">
    <w:nsid w:val="00000008"/>
    <w:multiLevelType w:val="singleLevel"/>
    <w:tmpl w:val="00000008"/>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ZmQwYjZmZmZiOWVmNjU4NzA2Y2Q4Y2Q1YWNmODA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96C7F"/>
    <w:rsid w:val="006D2D33"/>
    <w:rsid w:val="006D41CD"/>
    <w:rsid w:val="007F015B"/>
    <w:rsid w:val="008775AE"/>
    <w:rsid w:val="00880793"/>
    <w:rsid w:val="00883E39"/>
    <w:rsid w:val="00894070"/>
    <w:rsid w:val="00894FB5"/>
    <w:rsid w:val="0089511F"/>
    <w:rsid w:val="008957DD"/>
    <w:rsid w:val="008A6BA4"/>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385D08"/>
    <w:rsid w:val="01B05D80"/>
    <w:rsid w:val="01EE3BAF"/>
    <w:rsid w:val="01F500E8"/>
    <w:rsid w:val="02135482"/>
    <w:rsid w:val="030D0F4C"/>
    <w:rsid w:val="039558C5"/>
    <w:rsid w:val="03974805"/>
    <w:rsid w:val="03F8756D"/>
    <w:rsid w:val="04640A95"/>
    <w:rsid w:val="0468333B"/>
    <w:rsid w:val="04685C77"/>
    <w:rsid w:val="049D65CE"/>
    <w:rsid w:val="04EE55F7"/>
    <w:rsid w:val="05004B89"/>
    <w:rsid w:val="054139D5"/>
    <w:rsid w:val="055C050A"/>
    <w:rsid w:val="055D1DB9"/>
    <w:rsid w:val="059B6498"/>
    <w:rsid w:val="05E1394C"/>
    <w:rsid w:val="05F475FA"/>
    <w:rsid w:val="060F0C94"/>
    <w:rsid w:val="065366CF"/>
    <w:rsid w:val="06CB4621"/>
    <w:rsid w:val="07233C09"/>
    <w:rsid w:val="07307778"/>
    <w:rsid w:val="07332330"/>
    <w:rsid w:val="079F2679"/>
    <w:rsid w:val="0872687C"/>
    <w:rsid w:val="088255B9"/>
    <w:rsid w:val="08CC0EDE"/>
    <w:rsid w:val="090D7165"/>
    <w:rsid w:val="0932436A"/>
    <w:rsid w:val="09AB69FE"/>
    <w:rsid w:val="0A606DA8"/>
    <w:rsid w:val="0A6B7FEE"/>
    <w:rsid w:val="0A812728"/>
    <w:rsid w:val="0B926A1C"/>
    <w:rsid w:val="0BBD5761"/>
    <w:rsid w:val="0BC84F5C"/>
    <w:rsid w:val="0C7362F4"/>
    <w:rsid w:val="0CE172DD"/>
    <w:rsid w:val="0CEF43B2"/>
    <w:rsid w:val="0D8E72C1"/>
    <w:rsid w:val="0DC341DA"/>
    <w:rsid w:val="0DC86E94"/>
    <w:rsid w:val="0DD101B3"/>
    <w:rsid w:val="0EA60085"/>
    <w:rsid w:val="0F9B4EF3"/>
    <w:rsid w:val="0FE60E94"/>
    <w:rsid w:val="101F6A47"/>
    <w:rsid w:val="10845CC2"/>
    <w:rsid w:val="114408D6"/>
    <w:rsid w:val="119806E1"/>
    <w:rsid w:val="12143D4D"/>
    <w:rsid w:val="12C51F3F"/>
    <w:rsid w:val="14410F20"/>
    <w:rsid w:val="14BB6B21"/>
    <w:rsid w:val="1541312E"/>
    <w:rsid w:val="15E222FE"/>
    <w:rsid w:val="1609147A"/>
    <w:rsid w:val="166243DE"/>
    <w:rsid w:val="16BB27B7"/>
    <w:rsid w:val="16C01FEE"/>
    <w:rsid w:val="17035651"/>
    <w:rsid w:val="17575D5A"/>
    <w:rsid w:val="17B7413C"/>
    <w:rsid w:val="180835D2"/>
    <w:rsid w:val="180C512F"/>
    <w:rsid w:val="181B01C9"/>
    <w:rsid w:val="19596934"/>
    <w:rsid w:val="19787A20"/>
    <w:rsid w:val="198F1124"/>
    <w:rsid w:val="1A201AA4"/>
    <w:rsid w:val="1A9E71C1"/>
    <w:rsid w:val="1B153FCD"/>
    <w:rsid w:val="1BEE0C96"/>
    <w:rsid w:val="1C940889"/>
    <w:rsid w:val="1CD37B2F"/>
    <w:rsid w:val="1D50414D"/>
    <w:rsid w:val="1D9A2486"/>
    <w:rsid w:val="1DA3419C"/>
    <w:rsid w:val="1E2962FF"/>
    <w:rsid w:val="1EF7706B"/>
    <w:rsid w:val="1EFD2505"/>
    <w:rsid w:val="1F8F3D8C"/>
    <w:rsid w:val="1FEA1276"/>
    <w:rsid w:val="2007671F"/>
    <w:rsid w:val="205F5C33"/>
    <w:rsid w:val="20B80A53"/>
    <w:rsid w:val="20E40382"/>
    <w:rsid w:val="21427122"/>
    <w:rsid w:val="216948B6"/>
    <w:rsid w:val="21D2041D"/>
    <w:rsid w:val="22D41753"/>
    <w:rsid w:val="232B7240"/>
    <w:rsid w:val="23AA1A4B"/>
    <w:rsid w:val="23DC5FE7"/>
    <w:rsid w:val="2488402E"/>
    <w:rsid w:val="25595085"/>
    <w:rsid w:val="2587525C"/>
    <w:rsid w:val="26306655"/>
    <w:rsid w:val="2681368A"/>
    <w:rsid w:val="27F746E7"/>
    <w:rsid w:val="285D73B3"/>
    <w:rsid w:val="286A790B"/>
    <w:rsid w:val="29310F28"/>
    <w:rsid w:val="29E25110"/>
    <w:rsid w:val="29EE5067"/>
    <w:rsid w:val="2A0D08BF"/>
    <w:rsid w:val="2A8D0508"/>
    <w:rsid w:val="2A93451A"/>
    <w:rsid w:val="2B924A8B"/>
    <w:rsid w:val="2C1504A4"/>
    <w:rsid w:val="2C4507BC"/>
    <w:rsid w:val="2C58392C"/>
    <w:rsid w:val="2C5C77D5"/>
    <w:rsid w:val="2D3A3C24"/>
    <w:rsid w:val="2D695C3B"/>
    <w:rsid w:val="2D9E12A2"/>
    <w:rsid w:val="2DDE3737"/>
    <w:rsid w:val="2DF1289B"/>
    <w:rsid w:val="2E7A53FB"/>
    <w:rsid w:val="2EBB52EC"/>
    <w:rsid w:val="310E4C7B"/>
    <w:rsid w:val="31B90149"/>
    <w:rsid w:val="3258415E"/>
    <w:rsid w:val="340B00EB"/>
    <w:rsid w:val="34DE456D"/>
    <w:rsid w:val="352670FF"/>
    <w:rsid w:val="35805AD0"/>
    <w:rsid w:val="36103408"/>
    <w:rsid w:val="3664201C"/>
    <w:rsid w:val="36E026E6"/>
    <w:rsid w:val="370C255A"/>
    <w:rsid w:val="37651003"/>
    <w:rsid w:val="37853D1B"/>
    <w:rsid w:val="37D958F4"/>
    <w:rsid w:val="38936FC1"/>
    <w:rsid w:val="397D0197"/>
    <w:rsid w:val="3B90403E"/>
    <w:rsid w:val="3C392EC2"/>
    <w:rsid w:val="3C5A507B"/>
    <w:rsid w:val="3C91665F"/>
    <w:rsid w:val="3CD220ED"/>
    <w:rsid w:val="3D9376F4"/>
    <w:rsid w:val="3DFD71B1"/>
    <w:rsid w:val="3E3A4E72"/>
    <w:rsid w:val="3EA331AE"/>
    <w:rsid w:val="3F252B46"/>
    <w:rsid w:val="3FB374C3"/>
    <w:rsid w:val="401A64A7"/>
    <w:rsid w:val="405325B9"/>
    <w:rsid w:val="407C2889"/>
    <w:rsid w:val="41F070F1"/>
    <w:rsid w:val="430D6DF3"/>
    <w:rsid w:val="4325767B"/>
    <w:rsid w:val="444608F4"/>
    <w:rsid w:val="44562050"/>
    <w:rsid w:val="44B76B15"/>
    <w:rsid w:val="450B18CE"/>
    <w:rsid w:val="45505A12"/>
    <w:rsid w:val="46823751"/>
    <w:rsid w:val="46BA2089"/>
    <w:rsid w:val="471962C8"/>
    <w:rsid w:val="478D4D61"/>
    <w:rsid w:val="47B413D5"/>
    <w:rsid w:val="481E21F3"/>
    <w:rsid w:val="483025F1"/>
    <w:rsid w:val="485D15FE"/>
    <w:rsid w:val="497449A3"/>
    <w:rsid w:val="49821AAC"/>
    <w:rsid w:val="49DF5A33"/>
    <w:rsid w:val="49E257C2"/>
    <w:rsid w:val="4A151B83"/>
    <w:rsid w:val="4A7F24B3"/>
    <w:rsid w:val="4B215591"/>
    <w:rsid w:val="4B556624"/>
    <w:rsid w:val="4B576F03"/>
    <w:rsid w:val="4B6E395C"/>
    <w:rsid w:val="4BB66747"/>
    <w:rsid w:val="4C50582D"/>
    <w:rsid w:val="4C9A1240"/>
    <w:rsid w:val="4DAC72A7"/>
    <w:rsid w:val="4DBA4EA0"/>
    <w:rsid w:val="4EA55F14"/>
    <w:rsid w:val="4EC306A1"/>
    <w:rsid w:val="4ED224AA"/>
    <w:rsid w:val="4F356920"/>
    <w:rsid w:val="4F8004DC"/>
    <w:rsid w:val="501C70C0"/>
    <w:rsid w:val="5083485B"/>
    <w:rsid w:val="51302629"/>
    <w:rsid w:val="518C2DF2"/>
    <w:rsid w:val="51AD1B2A"/>
    <w:rsid w:val="523C25F9"/>
    <w:rsid w:val="52523ED6"/>
    <w:rsid w:val="52B84408"/>
    <w:rsid w:val="52CD467A"/>
    <w:rsid w:val="539B1BE0"/>
    <w:rsid w:val="54652463"/>
    <w:rsid w:val="547D2C9B"/>
    <w:rsid w:val="550132F8"/>
    <w:rsid w:val="55175C8A"/>
    <w:rsid w:val="55F048E8"/>
    <w:rsid w:val="56815419"/>
    <w:rsid w:val="5798301E"/>
    <w:rsid w:val="580809AA"/>
    <w:rsid w:val="5821709C"/>
    <w:rsid w:val="582C3D67"/>
    <w:rsid w:val="589C4ED4"/>
    <w:rsid w:val="594E613A"/>
    <w:rsid w:val="597862A0"/>
    <w:rsid w:val="59CF2F52"/>
    <w:rsid w:val="59F61F30"/>
    <w:rsid w:val="5A777C22"/>
    <w:rsid w:val="5AA17217"/>
    <w:rsid w:val="5AB85862"/>
    <w:rsid w:val="5B141A1F"/>
    <w:rsid w:val="5B1800E7"/>
    <w:rsid w:val="5B314BA3"/>
    <w:rsid w:val="5B460CBA"/>
    <w:rsid w:val="5B57060D"/>
    <w:rsid w:val="5BAC57C2"/>
    <w:rsid w:val="5BD95D10"/>
    <w:rsid w:val="5C3F4DAC"/>
    <w:rsid w:val="5C5D143C"/>
    <w:rsid w:val="5C6A199B"/>
    <w:rsid w:val="5CEC3C6D"/>
    <w:rsid w:val="5DA23F0C"/>
    <w:rsid w:val="5E060404"/>
    <w:rsid w:val="5E3C329E"/>
    <w:rsid w:val="5E6742C5"/>
    <w:rsid w:val="5E7E55B8"/>
    <w:rsid w:val="5EA9228F"/>
    <w:rsid w:val="5EBD13DC"/>
    <w:rsid w:val="601B4F10"/>
    <w:rsid w:val="611158A9"/>
    <w:rsid w:val="611E08BB"/>
    <w:rsid w:val="615B59FC"/>
    <w:rsid w:val="616D4792"/>
    <w:rsid w:val="61FD1B26"/>
    <w:rsid w:val="622B3F75"/>
    <w:rsid w:val="62C96974"/>
    <w:rsid w:val="62F04D72"/>
    <w:rsid w:val="63B21E2B"/>
    <w:rsid w:val="64574F06"/>
    <w:rsid w:val="64641ABA"/>
    <w:rsid w:val="651836DA"/>
    <w:rsid w:val="65B923AD"/>
    <w:rsid w:val="663078A9"/>
    <w:rsid w:val="663B42D7"/>
    <w:rsid w:val="66D82351"/>
    <w:rsid w:val="66DB6B37"/>
    <w:rsid w:val="675A5C35"/>
    <w:rsid w:val="67A16BC0"/>
    <w:rsid w:val="67A75407"/>
    <w:rsid w:val="67BF54B5"/>
    <w:rsid w:val="68201164"/>
    <w:rsid w:val="684A0689"/>
    <w:rsid w:val="684C11C2"/>
    <w:rsid w:val="6854705E"/>
    <w:rsid w:val="685B4AD3"/>
    <w:rsid w:val="687008C2"/>
    <w:rsid w:val="68937571"/>
    <w:rsid w:val="68DF09F0"/>
    <w:rsid w:val="68F533A7"/>
    <w:rsid w:val="68FA10D0"/>
    <w:rsid w:val="69107EF2"/>
    <w:rsid w:val="69C842C7"/>
    <w:rsid w:val="6A175882"/>
    <w:rsid w:val="6B29790C"/>
    <w:rsid w:val="6B4C6288"/>
    <w:rsid w:val="6B785036"/>
    <w:rsid w:val="6BA945DB"/>
    <w:rsid w:val="6BB12C30"/>
    <w:rsid w:val="6BBA715D"/>
    <w:rsid w:val="6C5238E7"/>
    <w:rsid w:val="6C770F56"/>
    <w:rsid w:val="6CDF3E59"/>
    <w:rsid w:val="6D552519"/>
    <w:rsid w:val="6D9401E3"/>
    <w:rsid w:val="6F4E36C0"/>
    <w:rsid w:val="703D430A"/>
    <w:rsid w:val="70835874"/>
    <w:rsid w:val="70D204D8"/>
    <w:rsid w:val="71135217"/>
    <w:rsid w:val="711A56D3"/>
    <w:rsid w:val="721415EB"/>
    <w:rsid w:val="721F4E2A"/>
    <w:rsid w:val="725B7E61"/>
    <w:rsid w:val="725D1D98"/>
    <w:rsid w:val="72670048"/>
    <w:rsid w:val="72BE35C0"/>
    <w:rsid w:val="76234842"/>
    <w:rsid w:val="76312C4C"/>
    <w:rsid w:val="7640560B"/>
    <w:rsid w:val="76603DE5"/>
    <w:rsid w:val="768878C3"/>
    <w:rsid w:val="76BE4E1E"/>
    <w:rsid w:val="76BF6198"/>
    <w:rsid w:val="773B1C2B"/>
    <w:rsid w:val="77806F3F"/>
    <w:rsid w:val="77D26A58"/>
    <w:rsid w:val="78027A78"/>
    <w:rsid w:val="781A3051"/>
    <w:rsid w:val="78925818"/>
    <w:rsid w:val="7900628C"/>
    <w:rsid w:val="7A4C2222"/>
    <w:rsid w:val="7B3E1586"/>
    <w:rsid w:val="7B9E7459"/>
    <w:rsid w:val="7BD45B48"/>
    <w:rsid w:val="7D85317D"/>
    <w:rsid w:val="7DBA6AF9"/>
    <w:rsid w:val="7DBD67DA"/>
    <w:rsid w:val="7DEE3F28"/>
    <w:rsid w:val="7E0C40B3"/>
    <w:rsid w:val="7EB21380"/>
    <w:rsid w:val="7EDF17DF"/>
    <w:rsid w:val="7F4A6609"/>
    <w:rsid w:val="7FA07963"/>
    <w:rsid w:val="7FCF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4">
    <w:name w:val="heading 1"/>
    <w:basedOn w:val="1"/>
    <w:next w:val="1"/>
    <w:link w:val="21"/>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5">
    <w:name w:val="heading 2"/>
    <w:basedOn w:val="1"/>
    <w:next w:val="1"/>
    <w:link w:val="45"/>
    <w:unhideWhenUsed/>
    <w:qFormat/>
    <w:uiPriority w:val="9"/>
    <w:pPr>
      <w:keepNext/>
      <w:keepLines/>
      <w:spacing w:line="440" w:lineRule="exact"/>
      <w:outlineLvl w:val="1"/>
    </w:pPr>
    <w:rPr>
      <w:rFonts w:asciiTheme="majorAscii" w:hAnsiTheme="majorAscii" w:cstheme="majorBidi"/>
      <w:b/>
      <w:bCs/>
      <w:szCs w:val="32"/>
    </w:rPr>
  </w:style>
  <w:style w:type="paragraph" w:styleId="6">
    <w:name w:val="heading 3"/>
    <w:basedOn w:val="1"/>
    <w:next w:val="1"/>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8">
    <w:name w:val="Default Paragraph Font"/>
    <w:link w:val="19"/>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1"/>
    <w:pPr>
      <w:spacing w:before="150"/>
      <w:ind w:left="120"/>
    </w:pPr>
    <w:rPr>
      <w:sz w:val="24"/>
      <w:szCs w:val="24"/>
    </w:rPr>
  </w:style>
  <w:style w:type="paragraph" w:styleId="7">
    <w:name w:val="Normal Indent"/>
    <w:basedOn w:val="1"/>
    <w:qFormat/>
    <w:uiPriority w:val="0"/>
    <w:pPr>
      <w:ind w:firstLine="420" w:firstLineChars="200"/>
    </w:pPr>
  </w:style>
  <w:style w:type="paragraph" w:styleId="8">
    <w:name w:val="Body Text Indent"/>
    <w:basedOn w:val="1"/>
    <w:qFormat/>
    <w:uiPriority w:val="0"/>
    <w:pPr>
      <w:spacing w:after="120"/>
      <w:ind w:left="200" w:leftChars="200"/>
    </w:pPr>
    <w:rPr>
      <w:rFonts w:ascii="Times New Roman" w:hAnsi="Times New Roman"/>
      <w:sz w:val="28"/>
      <w:szCs w:val="20"/>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4">
    <w:name w:val="toc 2"/>
    <w:basedOn w:val="1"/>
    <w:next w:val="1"/>
    <w:unhideWhenUsed/>
    <w:qFormat/>
    <w:uiPriority w:val="39"/>
    <w:pPr>
      <w:ind w:left="420" w:leftChars="200"/>
    </w:pPr>
  </w:style>
  <w:style w:type="paragraph" w:styleId="15">
    <w:name w:val="Body Text First Indent 2"/>
    <w:basedOn w:val="8"/>
    <w:unhideWhenUsed/>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w:basedOn w:val="1"/>
    <w:link w:val="18"/>
    <w:qFormat/>
    <w:uiPriority w:val="0"/>
  </w:style>
  <w:style w:type="character" w:styleId="20">
    <w:name w:val="Hyperlink"/>
    <w:basedOn w:val="18"/>
    <w:qFormat/>
    <w:uiPriority w:val="99"/>
    <w:rPr>
      <w:color w:val="0000FF"/>
      <w:u w:val="single"/>
    </w:rPr>
  </w:style>
  <w:style w:type="character" w:customStyle="1" w:styleId="21">
    <w:name w:val="标题 1 Char"/>
    <w:basedOn w:val="18"/>
    <w:link w:val="4"/>
    <w:qFormat/>
    <w:uiPriority w:val="0"/>
    <w:rPr>
      <w:rFonts w:ascii="Times New Roman" w:hAnsi="Times New Roman" w:eastAsia="仿宋"/>
      <w:b/>
      <w:bCs/>
      <w:kern w:val="44"/>
      <w:sz w:val="44"/>
      <w:szCs w:val="44"/>
    </w:rPr>
  </w:style>
  <w:style w:type="character" w:customStyle="1" w:styleId="22">
    <w:name w:val="font01"/>
    <w:basedOn w:val="18"/>
    <w:qFormat/>
    <w:uiPriority w:val="0"/>
    <w:rPr>
      <w:rFonts w:hint="eastAsia" w:ascii="宋体" w:hAnsi="宋体" w:eastAsia="宋体" w:cs="宋体"/>
      <w:color w:val="000000"/>
      <w:sz w:val="24"/>
      <w:szCs w:val="24"/>
      <w:u w:val="single"/>
    </w:rPr>
  </w:style>
  <w:style w:type="character" w:customStyle="1" w:styleId="23">
    <w:name w:val="font31"/>
    <w:basedOn w:val="18"/>
    <w:qFormat/>
    <w:uiPriority w:val="0"/>
    <w:rPr>
      <w:rFonts w:hint="eastAsia" w:ascii="宋体" w:hAnsi="宋体" w:eastAsia="宋体" w:cs="宋体"/>
      <w:color w:val="000000"/>
      <w:sz w:val="18"/>
      <w:szCs w:val="18"/>
      <w:u w:val="none"/>
    </w:rPr>
  </w:style>
  <w:style w:type="character" w:customStyle="1" w:styleId="24">
    <w:name w:val="font41"/>
    <w:basedOn w:val="18"/>
    <w:qFormat/>
    <w:uiPriority w:val="0"/>
    <w:rPr>
      <w:rFonts w:hint="eastAsia" w:ascii="宋体" w:hAnsi="宋体" w:eastAsia="宋体" w:cs="宋体"/>
      <w:b/>
      <w:color w:val="000000"/>
      <w:sz w:val="20"/>
      <w:szCs w:val="20"/>
      <w:u w:val="none"/>
    </w:rPr>
  </w:style>
  <w:style w:type="character" w:customStyle="1" w:styleId="25">
    <w:name w:val="font71"/>
    <w:basedOn w:val="18"/>
    <w:qFormat/>
    <w:uiPriority w:val="0"/>
    <w:rPr>
      <w:rFonts w:ascii="Calibri" w:hAnsi="Calibri" w:cs="Calibri"/>
      <w:b/>
      <w:color w:val="000000"/>
      <w:sz w:val="20"/>
      <w:szCs w:val="20"/>
      <w:u w:val="none"/>
    </w:rPr>
  </w:style>
  <w:style w:type="character" w:customStyle="1" w:styleId="26">
    <w:name w:val="font61"/>
    <w:basedOn w:val="18"/>
    <w:qFormat/>
    <w:uiPriority w:val="0"/>
    <w:rPr>
      <w:rFonts w:hint="default" w:ascii="Helv" w:hAnsi="Helv" w:eastAsia="Helv" w:cs="Helv"/>
      <w:color w:val="000000"/>
      <w:sz w:val="18"/>
      <w:szCs w:val="18"/>
      <w:u w:val="none"/>
    </w:rPr>
  </w:style>
  <w:style w:type="character" w:customStyle="1" w:styleId="27">
    <w:name w:val="font11"/>
    <w:basedOn w:val="18"/>
    <w:qFormat/>
    <w:uiPriority w:val="0"/>
    <w:rPr>
      <w:rFonts w:hint="eastAsia" w:ascii="宋体" w:hAnsi="宋体" w:eastAsia="宋体" w:cs="宋体"/>
      <w:color w:val="000000"/>
      <w:sz w:val="18"/>
      <w:szCs w:val="18"/>
      <w:u w:val="none"/>
      <w:vertAlign w:val="subscript"/>
    </w:rPr>
  </w:style>
  <w:style w:type="character" w:customStyle="1" w:styleId="28">
    <w:name w:val="font21"/>
    <w:basedOn w:val="18"/>
    <w:qFormat/>
    <w:uiPriority w:val="0"/>
    <w:rPr>
      <w:rFonts w:hint="eastAsia" w:ascii="宋体" w:hAnsi="宋体" w:eastAsia="宋体" w:cs="宋体"/>
      <w:color w:val="000000"/>
      <w:sz w:val="20"/>
      <w:szCs w:val="20"/>
      <w:u w:val="none"/>
    </w:rPr>
  </w:style>
  <w:style w:type="character" w:customStyle="1" w:styleId="29">
    <w:name w:val="页码1"/>
    <w:basedOn w:val="18"/>
    <w:qFormat/>
    <w:uiPriority w:val="0"/>
  </w:style>
  <w:style w:type="paragraph" w:customStyle="1" w:styleId="30">
    <w:name w:val="Char Char1 Char Char Char Char Char Char Char"/>
    <w:basedOn w:val="1"/>
    <w:qFormat/>
    <w:uiPriority w:val="0"/>
    <w:pPr>
      <w:pageBreakBefore/>
    </w:pPr>
  </w:style>
  <w:style w:type="paragraph" w:customStyle="1" w:styleId="31">
    <w:name w:val="列出段落1"/>
    <w:basedOn w:val="1"/>
    <w:qFormat/>
    <w:uiPriority w:val="0"/>
    <w:pPr>
      <w:ind w:firstLine="420" w:firstLineChars="200"/>
    </w:pPr>
    <w:rPr>
      <w:rFonts w:ascii="Calibri" w:hAnsi="Calibri"/>
      <w:szCs w:val="22"/>
    </w:rPr>
  </w:style>
  <w:style w:type="paragraph" w:customStyle="1" w:styleId="32">
    <w:name w:val="正文文本 31"/>
    <w:basedOn w:val="1"/>
    <w:qFormat/>
    <w:uiPriority w:val="0"/>
    <w:pPr>
      <w:spacing w:after="120"/>
    </w:pPr>
    <w:rPr>
      <w:sz w:val="16"/>
      <w:szCs w:val="16"/>
    </w:rPr>
  </w:style>
  <w:style w:type="paragraph" w:customStyle="1" w:styleId="33">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4">
    <w:name w:val="正文缩进1"/>
    <w:basedOn w:val="1"/>
    <w:qFormat/>
    <w:uiPriority w:val="0"/>
    <w:pPr>
      <w:ind w:firstLine="420" w:firstLineChars="200"/>
    </w:pPr>
  </w:style>
  <w:style w:type="paragraph" w:customStyle="1" w:styleId="35">
    <w:name w:val="列出段落11"/>
    <w:basedOn w:val="1"/>
    <w:qFormat/>
    <w:uiPriority w:val="0"/>
    <w:pPr>
      <w:ind w:firstLine="420" w:firstLineChars="200"/>
    </w:pPr>
  </w:style>
  <w:style w:type="paragraph" w:customStyle="1" w:styleId="36">
    <w:name w:val="正文文本缩进 21"/>
    <w:basedOn w:val="1"/>
    <w:qFormat/>
    <w:uiPriority w:val="0"/>
    <w:pPr>
      <w:spacing w:after="120" w:line="480" w:lineRule="auto"/>
      <w:ind w:left="420" w:leftChars="200"/>
    </w:pPr>
  </w:style>
  <w:style w:type="paragraph" w:customStyle="1" w:styleId="37">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8">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默认段落字体 Para Char"/>
    <w:basedOn w:val="1"/>
    <w:qFormat/>
    <w:uiPriority w:val="0"/>
  </w:style>
  <w:style w:type="paragraph" w:customStyle="1" w:styleId="4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Char Char Char"/>
    <w:basedOn w:val="1"/>
    <w:qFormat/>
    <w:uiPriority w:val="0"/>
    <w:rPr>
      <w:rFonts w:ascii="Tahoma" w:hAnsi="Tahoma"/>
      <w:sz w:val="24"/>
      <w:szCs w:val="20"/>
    </w:rPr>
  </w:style>
  <w:style w:type="paragraph" w:customStyle="1" w:styleId="42">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样式 正文（首行缩进两字） + 宋体 小四"/>
    <w:basedOn w:val="34"/>
    <w:qFormat/>
    <w:uiPriority w:val="0"/>
    <w:pPr>
      <w:spacing w:line="360" w:lineRule="auto"/>
      <w:ind w:firstLine="560"/>
    </w:pPr>
    <w:rPr>
      <w:rFonts w:ascii="仿宋_GB2312" w:hAnsi="宋体" w:eastAsia="仿宋_GB2312"/>
      <w:spacing w:val="-10"/>
      <w:sz w:val="30"/>
      <w:szCs w:val="30"/>
    </w:rPr>
  </w:style>
  <w:style w:type="paragraph" w:customStyle="1" w:styleId="44">
    <w:name w:val="Char Char Char Char Char Char Char Char Char Char Char Char"/>
    <w:basedOn w:val="1"/>
    <w:qFormat/>
    <w:uiPriority w:val="0"/>
    <w:pPr>
      <w:spacing w:line="360" w:lineRule="auto"/>
      <w:ind w:firstLine="200" w:firstLineChars="200"/>
    </w:pPr>
    <w:rPr>
      <w:rFonts w:ascii="宋体" w:eastAsia="仿宋_GB2312" w:cs="宋体"/>
      <w:sz w:val="28"/>
      <w:szCs w:val="28"/>
    </w:rPr>
  </w:style>
  <w:style w:type="character" w:customStyle="1" w:styleId="45">
    <w:name w:val="标题 2 Char"/>
    <w:basedOn w:val="18"/>
    <w:link w:val="5"/>
    <w:qFormat/>
    <w:uiPriority w:val="9"/>
    <w:rPr>
      <w:rFonts w:eastAsia="仿宋" w:asciiTheme="majorAscii" w:hAnsiTheme="majorAscii" w:cstheme="majorBidi"/>
      <w:b/>
      <w:bCs/>
      <w:kern w:val="2"/>
      <w:sz w:val="28"/>
      <w:szCs w:val="32"/>
    </w:rPr>
  </w:style>
  <w:style w:type="character" w:customStyle="1" w:styleId="46">
    <w:name w:val="书籍标题1"/>
    <w:qFormat/>
    <w:uiPriority w:val="0"/>
    <w:rPr>
      <w:b/>
      <w:smallCaps/>
      <w:spacing w:val="5"/>
      <w:w w:val="100"/>
      <w:sz w:val="20"/>
      <w:szCs w:val="20"/>
      <w:shd w:val="clear" w:color="auto" w:fill="auto"/>
    </w:rPr>
  </w:style>
  <w:style w:type="paragraph" w:customStyle="1" w:styleId="47">
    <w:name w:val="List Paragraph"/>
    <w:basedOn w:val="1"/>
    <w:qFormat/>
    <w:uiPriority w:val="0"/>
    <w:pPr>
      <w:ind w:firstLine="420" w:firstLineChars="200"/>
    </w:pPr>
  </w:style>
  <w:style w:type="paragraph" w:customStyle="1" w:styleId="48">
    <w:name w:val="WPSOffice手动目录 1"/>
    <w:qFormat/>
    <w:uiPriority w:val="0"/>
    <w:pPr>
      <w:ind w:leftChars="0"/>
    </w:pPr>
    <w:rPr>
      <w:rFonts w:ascii="Times New Roman" w:hAnsi="Times New Roman" w:eastAsia="宋体" w:cs="Times New Roman"/>
      <w:sz w:val="20"/>
      <w:szCs w:val="20"/>
    </w:rPr>
  </w:style>
  <w:style w:type="paragraph" w:customStyle="1" w:styleId="49">
    <w:name w:val="WPSOffice手动目录 2"/>
    <w:qFormat/>
    <w:uiPriority w:val="0"/>
    <w:pPr>
      <w:ind w:leftChars="200"/>
    </w:pPr>
    <w:rPr>
      <w:rFonts w:ascii="Times New Roman" w:hAnsi="Times New Roman" w:eastAsia="宋体" w:cs="Times New Roman"/>
      <w:sz w:val="20"/>
      <w:szCs w:val="20"/>
    </w:rPr>
  </w:style>
  <w:style w:type="paragraph" w:customStyle="1" w:styleId="50">
    <w:name w:val="WPSOffice手动目录 3"/>
    <w:qFormat/>
    <w:uiPriority w:val="0"/>
    <w:pPr>
      <w:ind w:leftChars="400"/>
    </w:pPr>
    <w:rPr>
      <w:rFonts w:ascii="Times New Roman" w:hAnsi="Times New Roman" w:eastAsia="宋体" w:cs="Times New Roman"/>
      <w:sz w:val="20"/>
      <w:szCs w:val="20"/>
    </w:rPr>
  </w:style>
  <w:style w:type="paragraph" w:customStyle="1" w:styleId="51">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7222</Words>
  <Characters>7571</Characters>
  <Lines>101</Lines>
  <Paragraphs>28</Paragraphs>
  <TotalTime>14</TotalTime>
  <ScaleCrop>false</ScaleCrop>
  <LinksUpToDate>false</LinksUpToDate>
  <CharactersWithSpaces>9089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WPS_1655195610</cp:lastModifiedBy>
  <cp:lastPrinted>2024-06-03T07:19:55Z</cp:lastPrinted>
  <dcterms:modified xsi:type="dcterms:W3CDTF">2024-06-03T07:20:28Z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0F5D58B112D4471DB08CB5EC849234B5_13</vt:lpwstr>
  </property>
</Properties>
</file>