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E1B77A">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14:paraId="51969507">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23878"/>
      <w:bookmarkStart w:id="1" w:name="_Toc30412"/>
      <w:bookmarkStart w:id="2" w:name="_Toc4049"/>
      <w:r>
        <w:rPr>
          <w:rFonts w:hint="eastAsia" w:ascii="仿宋" w:hAnsi="仿宋" w:eastAsia="仿宋" w:cs="华文中宋"/>
          <w:b/>
          <w:color w:val="auto"/>
          <w:sz w:val="84"/>
          <w:szCs w:val="84"/>
        </w:rPr>
        <w:t>重庆市铜梁区人民医院</w:t>
      </w:r>
      <w:bookmarkEnd w:id="0"/>
      <w:bookmarkEnd w:id="1"/>
      <w:bookmarkEnd w:id="2"/>
    </w:p>
    <w:p w14:paraId="3F763B75">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14:paraId="071C37B2">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14:paraId="1CD79739">
      <w:pPr>
        <w:ind w:left="332" w:leftChars="6" w:hanging="315" w:hangingChars="98"/>
        <w:jc w:val="center"/>
        <w:rPr>
          <w:rFonts w:ascii="仿宋" w:hAnsi="仿宋" w:eastAsia="仿宋"/>
          <w:b/>
          <w:color w:val="auto"/>
          <w:sz w:val="32"/>
          <w:szCs w:val="32"/>
        </w:rPr>
      </w:pPr>
    </w:p>
    <w:p w14:paraId="33E2361A">
      <w:pPr>
        <w:snapToGrid w:val="0"/>
        <w:spacing w:line="480" w:lineRule="auto"/>
        <w:ind w:left="332" w:leftChars="6" w:hanging="315" w:hangingChars="98"/>
        <w:rPr>
          <w:rFonts w:ascii="仿宋" w:hAnsi="仿宋" w:eastAsia="仿宋"/>
          <w:b/>
          <w:color w:val="auto"/>
          <w:sz w:val="32"/>
          <w:szCs w:val="32"/>
        </w:rPr>
      </w:pPr>
    </w:p>
    <w:p w14:paraId="457CBE53">
      <w:pPr>
        <w:adjustRightInd w:val="0"/>
        <w:snapToGrid w:val="0"/>
        <w:spacing w:line="360" w:lineRule="auto"/>
        <w:ind w:firstLine="663" w:firstLineChars="150"/>
        <w:rPr>
          <w:rFonts w:hint="eastAsia" w:ascii="仿宋" w:hAnsi="仿宋" w:eastAsia="仿宋" w:cs="华文中宋"/>
          <w:b/>
          <w:color w:val="auto"/>
          <w:sz w:val="44"/>
          <w:szCs w:val="44"/>
          <w:lang w:eastAsia="zh-CN"/>
        </w:rPr>
      </w:pPr>
      <w:r>
        <w:rPr>
          <w:rFonts w:hint="eastAsia" w:ascii="仿宋" w:hAnsi="仿宋" w:eastAsia="仿宋" w:cs="华文中宋"/>
          <w:b/>
          <w:color w:val="auto"/>
          <w:sz w:val="44"/>
          <w:szCs w:val="44"/>
        </w:rPr>
        <w:t>采购项目：</w:t>
      </w:r>
      <w:r>
        <w:rPr>
          <w:rFonts w:hint="eastAsia" w:ascii="仿宋" w:hAnsi="仿宋" w:cs="华文中宋"/>
          <w:b/>
          <w:color w:val="auto"/>
          <w:sz w:val="44"/>
          <w:szCs w:val="44"/>
          <w:lang w:eastAsia="zh-CN"/>
        </w:rPr>
        <w:t>中频治疗仪（三次）</w:t>
      </w:r>
    </w:p>
    <w:p w14:paraId="3F1E1460">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3" w:name="_Toc19948"/>
      <w:bookmarkStart w:id="4" w:name="_Toc24405"/>
      <w:bookmarkStart w:id="5" w:name="_Toc25426"/>
      <w:r>
        <w:rPr>
          <w:rFonts w:hint="eastAsia" w:ascii="仿宋" w:hAnsi="仿宋" w:eastAsia="仿宋" w:cs="华文中宋"/>
          <w:b/>
          <w:color w:val="auto"/>
          <w:sz w:val="44"/>
          <w:szCs w:val="44"/>
        </w:rPr>
        <w:t>项目编号：</w:t>
      </w:r>
      <w:bookmarkEnd w:id="3"/>
      <w:bookmarkEnd w:id="4"/>
      <w:bookmarkEnd w:id="5"/>
      <w:r>
        <w:rPr>
          <w:rFonts w:hint="eastAsia" w:ascii="仿宋" w:hAnsi="仿宋" w:cs="华文中宋"/>
          <w:b/>
          <w:color w:val="auto"/>
          <w:sz w:val="44"/>
          <w:szCs w:val="44"/>
          <w:lang w:eastAsia="zh-CN"/>
        </w:rPr>
        <w:t>TYC（询）2024-048</w:t>
      </w:r>
    </w:p>
    <w:p w14:paraId="71A87D45">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14:paraId="10033BE7">
      <w:pPr>
        <w:adjustRightInd w:val="0"/>
        <w:snapToGrid w:val="0"/>
        <w:spacing w:line="360" w:lineRule="auto"/>
        <w:ind w:firstLine="663" w:firstLineChars="150"/>
        <w:outlineLvl w:val="0"/>
        <w:rPr>
          <w:rFonts w:ascii="仿宋" w:hAnsi="仿宋" w:eastAsia="仿宋" w:cs="华文中宋"/>
          <w:b/>
          <w:color w:val="auto"/>
          <w:sz w:val="44"/>
          <w:szCs w:val="44"/>
        </w:rPr>
      </w:pPr>
      <w:bookmarkStart w:id="6" w:name="_Toc21379"/>
      <w:bookmarkStart w:id="7" w:name="_Toc178"/>
      <w:bookmarkStart w:id="8" w:name="_Toc1078"/>
      <w:r>
        <w:rPr>
          <w:rFonts w:hint="eastAsia" w:ascii="仿宋" w:hAnsi="仿宋" w:eastAsia="仿宋" w:cs="华文中宋"/>
          <w:b/>
          <w:color w:val="auto"/>
          <w:sz w:val="44"/>
          <w:szCs w:val="44"/>
        </w:rPr>
        <w:t>采 购 人：重庆市铜梁区人民医院</w:t>
      </w:r>
      <w:bookmarkEnd w:id="6"/>
      <w:bookmarkEnd w:id="7"/>
      <w:bookmarkEnd w:id="8"/>
    </w:p>
    <w:p w14:paraId="1D1D3277">
      <w:pPr>
        <w:rPr>
          <w:rFonts w:ascii="仿宋" w:hAnsi="仿宋" w:eastAsia="仿宋" w:cs="华文中宋"/>
          <w:color w:val="auto"/>
          <w:sz w:val="44"/>
          <w:szCs w:val="44"/>
        </w:rPr>
      </w:pPr>
    </w:p>
    <w:p w14:paraId="3ACAC677">
      <w:pPr>
        <w:rPr>
          <w:rFonts w:ascii="仿宋" w:hAnsi="仿宋" w:eastAsia="仿宋" w:cs="华文中宋"/>
          <w:color w:val="auto"/>
          <w:sz w:val="44"/>
          <w:szCs w:val="44"/>
        </w:rPr>
      </w:pPr>
    </w:p>
    <w:p w14:paraId="4309F4BC">
      <w:pPr>
        <w:rPr>
          <w:rFonts w:ascii="仿宋" w:hAnsi="仿宋" w:eastAsia="仿宋" w:cs="华文中宋"/>
          <w:color w:val="auto"/>
          <w:sz w:val="44"/>
          <w:szCs w:val="44"/>
        </w:rPr>
      </w:pPr>
    </w:p>
    <w:p w14:paraId="636D69F9">
      <w:pPr>
        <w:rPr>
          <w:rFonts w:ascii="仿宋" w:hAnsi="仿宋" w:eastAsia="仿宋" w:cs="华文中宋"/>
          <w:color w:val="auto"/>
          <w:sz w:val="44"/>
          <w:szCs w:val="44"/>
        </w:rPr>
      </w:pPr>
    </w:p>
    <w:p w14:paraId="17A19610">
      <w:pPr>
        <w:rPr>
          <w:rFonts w:ascii="仿宋" w:hAnsi="仿宋" w:eastAsia="仿宋" w:cs="华文中宋"/>
          <w:color w:val="auto"/>
          <w:sz w:val="44"/>
          <w:szCs w:val="44"/>
        </w:rPr>
      </w:pPr>
    </w:p>
    <w:p w14:paraId="6741C127">
      <w:pPr>
        <w:adjustRightInd w:val="0"/>
        <w:snapToGrid w:val="0"/>
        <w:spacing w:line="360" w:lineRule="auto"/>
        <w:ind w:firstLine="420" w:firstLineChars="150"/>
        <w:outlineLvl w:val="0"/>
        <w:rPr>
          <w:rFonts w:hint="eastAsia" w:ascii="仿宋" w:hAnsi="仿宋" w:eastAsia="仿宋" w:cs="华文中宋"/>
          <w:b/>
          <w:color w:val="auto"/>
          <w:sz w:val="44"/>
          <w:szCs w:val="44"/>
        </w:rPr>
      </w:pPr>
      <w:r>
        <w:rPr>
          <w:rFonts w:hint="eastAsia" w:ascii="仿宋" w:hAnsi="仿宋" w:eastAsia="仿宋" w:cs="华文中宋"/>
          <w:color w:val="auto"/>
          <w:sz w:val="28"/>
          <w:szCs w:val="28"/>
        </w:rPr>
        <w:t xml:space="preserve">  </w:t>
      </w:r>
      <w:bookmarkStart w:id="9" w:name="_Toc31576"/>
      <w:bookmarkStart w:id="10" w:name="_Toc23577"/>
      <w:bookmarkStart w:id="11" w:name="_Toc30537"/>
      <w:r>
        <w:rPr>
          <w:rFonts w:hint="eastAsia" w:ascii="仿宋" w:hAnsi="仿宋" w:cs="华文中宋"/>
          <w:color w:val="auto"/>
          <w:sz w:val="28"/>
          <w:szCs w:val="28"/>
          <w:lang w:val="en-US" w:eastAsia="zh-CN"/>
        </w:rPr>
        <w:t xml:space="preserve">      </w:t>
      </w:r>
      <w:r>
        <w:rPr>
          <w:rFonts w:hint="eastAsia" w:ascii="仿宋" w:hAnsi="仿宋" w:eastAsia="仿宋" w:cs="华文中宋"/>
          <w:b/>
          <w:color w:val="auto"/>
          <w:sz w:val="44"/>
          <w:szCs w:val="44"/>
        </w:rPr>
        <w:t>重庆市铜梁区人民医院制</w:t>
      </w:r>
      <w:bookmarkEnd w:id="9"/>
      <w:bookmarkEnd w:id="10"/>
      <w:bookmarkEnd w:id="11"/>
    </w:p>
    <w:p w14:paraId="5997641E">
      <w:pPr>
        <w:adjustRightInd w:val="0"/>
        <w:snapToGrid w:val="0"/>
        <w:spacing w:line="360" w:lineRule="auto"/>
        <w:ind w:firstLine="663" w:firstLineChars="150"/>
        <w:outlineLvl w:val="0"/>
        <w:rPr>
          <w:rFonts w:hint="eastAsia" w:ascii="仿宋" w:hAnsi="仿宋" w:eastAsia="仿宋" w:cs="华文中宋"/>
          <w:b/>
          <w:color w:val="auto"/>
          <w:sz w:val="44"/>
          <w:szCs w:val="44"/>
        </w:rPr>
      </w:pPr>
      <w:r>
        <w:rPr>
          <w:rFonts w:hint="eastAsia" w:ascii="仿宋" w:hAnsi="仿宋" w:eastAsia="仿宋" w:cs="华文中宋"/>
          <w:b/>
          <w:color w:val="auto"/>
          <w:sz w:val="44"/>
          <w:szCs w:val="44"/>
        </w:rPr>
        <w:t xml:space="preserve">   </w:t>
      </w:r>
      <w:bookmarkStart w:id="12" w:name="_Toc967"/>
      <w:bookmarkStart w:id="13" w:name="_Toc11779"/>
      <w:bookmarkStart w:id="14" w:name="_Toc27085"/>
      <w:r>
        <w:rPr>
          <w:rFonts w:hint="eastAsia" w:ascii="仿宋" w:hAnsi="仿宋" w:cs="华文中宋"/>
          <w:b/>
          <w:color w:val="auto"/>
          <w:sz w:val="44"/>
          <w:szCs w:val="44"/>
          <w:lang w:val="en-US" w:eastAsia="zh-CN"/>
        </w:rPr>
        <w:t xml:space="preserve">    </w:t>
      </w:r>
      <w:r>
        <w:rPr>
          <w:rFonts w:hint="eastAsia" w:ascii="仿宋" w:hAnsi="仿宋" w:eastAsia="仿宋" w:cs="华文中宋"/>
          <w:b/>
          <w:color w:val="auto"/>
          <w:sz w:val="44"/>
          <w:szCs w:val="44"/>
        </w:rPr>
        <w:t>二0二</w:t>
      </w:r>
      <w:r>
        <w:rPr>
          <w:rFonts w:hint="eastAsia" w:ascii="仿宋" w:hAnsi="仿宋" w:eastAsia="仿宋" w:cs="华文中宋"/>
          <w:b/>
          <w:color w:val="auto"/>
          <w:sz w:val="44"/>
          <w:szCs w:val="44"/>
          <w:lang w:eastAsia="zh-CN"/>
        </w:rPr>
        <w:t>四</w:t>
      </w:r>
      <w:r>
        <w:rPr>
          <w:rFonts w:hint="eastAsia" w:ascii="仿宋" w:hAnsi="仿宋" w:eastAsia="仿宋" w:cs="华文中宋"/>
          <w:b/>
          <w:color w:val="auto"/>
          <w:sz w:val="44"/>
          <w:szCs w:val="44"/>
        </w:rPr>
        <w:t>年</w:t>
      </w:r>
      <w:r>
        <w:rPr>
          <w:rFonts w:hint="eastAsia" w:ascii="仿宋" w:hAnsi="仿宋" w:cs="华文中宋"/>
          <w:b/>
          <w:color w:val="auto"/>
          <w:sz w:val="44"/>
          <w:szCs w:val="44"/>
          <w:lang w:val="en-US" w:eastAsia="zh-CN"/>
        </w:rPr>
        <w:t>九</w:t>
      </w:r>
      <w:r>
        <w:rPr>
          <w:rFonts w:hint="eastAsia" w:ascii="仿宋" w:hAnsi="仿宋" w:eastAsia="仿宋" w:cs="华文中宋"/>
          <w:b/>
          <w:color w:val="auto"/>
          <w:sz w:val="44"/>
          <w:szCs w:val="44"/>
        </w:rPr>
        <w:t>月</w:t>
      </w:r>
      <w:bookmarkEnd w:id="12"/>
      <w:bookmarkEnd w:id="13"/>
      <w:bookmarkEnd w:id="14"/>
    </w:p>
    <w:p w14:paraId="413AD989">
      <w:pPr>
        <w:adjustRightInd w:val="0"/>
        <w:snapToGrid w:val="0"/>
        <w:spacing w:line="360" w:lineRule="auto"/>
        <w:ind w:firstLine="663" w:firstLineChars="150"/>
        <w:outlineLvl w:val="0"/>
        <w:rPr>
          <w:rFonts w:hint="eastAsia" w:ascii="仿宋" w:hAnsi="仿宋" w:eastAsia="仿宋" w:cs="华文中宋"/>
          <w:b/>
          <w:color w:val="auto"/>
          <w:sz w:val="44"/>
          <w:szCs w:val="44"/>
        </w:rPr>
        <w:sectPr>
          <w:pgSz w:w="11906" w:h="16838"/>
          <w:pgMar w:top="1134" w:right="851" w:bottom="1134" w:left="1134" w:header="851" w:footer="992" w:gutter="0"/>
          <w:cols w:space="720" w:num="1"/>
          <w:docGrid w:type="lines" w:linePitch="312" w:charSpace="0"/>
        </w:sectPr>
      </w:pPr>
    </w:p>
    <w:p w14:paraId="65DC60B8">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color w:val="auto"/>
          <w:kern w:val="2"/>
          <w:sz w:val="28"/>
          <w:szCs w:val="28"/>
          <w:lang w:val="en-US" w:eastAsia="zh-CN" w:bidi="ar-SA"/>
        </w:rPr>
      </w:sdtEndPr>
      <w:sdtContent>
        <w:p w14:paraId="1DA1D56C">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目录</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"1-2" \h \u </w:instrText>
          </w:r>
          <w:r>
            <w:rPr>
              <w:rFonts w:hint="eastAsia" w:ascii="仿宋" w:hAnsi="仿宋" w:eastAsia="仿宋" w:cs="仿宋"/>
              <w:color w:val="auto"/>
              <w:sz w:val="28"/>
              <w:szCs w:val="28"/>
            </w:rPr>
            <w:fldChar w:fldCharType="separate"/>
          </w:r>
        </w:p>
        <w:p w14:paraId="13CFAC42">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_Toc9378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第一篇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_Toc9378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AB5547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_Toc11662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一、项目采购清单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_Toc11662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A262AA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_Toc21732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二、投标人资质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_Toc21732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1D7814B">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_Toc10988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三、询价采购文件的获取及报名截止时间、地点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_Toc10988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5437888">
          <w:pPr>
            <w:pStyle w:val="11"/>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_Toc17354 </w:instrText>
          </w:r>
          <w:r>
            <w:rPr>
              <w:rFonts w:hint="eastAsia" w:ascii="仿宋" w:hAnsi="仿宋" w:eastAsia="仿宋" w:cs="仿宋"/>
              <w:color w:val="auto"/>
              <w:sz w:val="28"/>
              <w:szCs w:val="28"/>
            </w:rPr>
            <w:fldChar w:fldCharType="separate"/>
          </w:r>
          <w:r>
            <w:rPr>
              <w:rFonts w:hint="eastAsia" w:ascii="仿宋" w:hAnsi="仿宋" w:eastAsia="仿宋" w:cs="仿宋"/>
              <w:bCs/>
              <w:color w:val="auto"/>
              <w:kern w:val="2"/>
              <w:sz w:val="28"/>
              <w:szCs w:val="28"/>
              <w:lang w:val="en-US" w:eastAsia="zh-CN" w:bidi="ar-SA"/>
            </w:rPr>
            <w:t>四、递交投标文件及开标时间、地点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_Toc17354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F94B548">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_Toc4387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五、项目联系人及电话</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_Toc4387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F8CDADD">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_Toc7917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六、监督管理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_Toc7917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90C3F5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_Toc6913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七、解释权</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_Toc6913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- 2 -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DE21769">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_Toc24994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第二篇 采购项目技术及商务要求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_Toc24994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4FA528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_Toc7064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一、采购项目基本情况及限价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_Toc7064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E6E1AF4">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_Toc18648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二、技术要求</w:t>
          </w:r>
          <w:r>
            <w:rPr>
              <w:rFonts w:hint="eastAsia" w:ascii="仿宋" w:hAnsi="仿宋" w:eastAsia="仿宋" w:cs="仿宋"/>
              <w:color w:val="auto"/>
              <w:sz w:val="28"/>
              <w:szCs w:val="28"/>
              <w:lang w:eastAsia="zh-CN"/>
            </w:rPr>
            <w:t>及配置要求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_Toc18648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- 3 -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5AF7AB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_Toc11282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_Toc11282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- 4 -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A433349">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_Toc19201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第三篇 评标方法、评标标准、无效投标条款和废标条款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_Toc19201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341887B">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_Toc9246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一、评标方法定义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_Toc9246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C9580A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_Toc7598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二、评标标准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_Toc7598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C4B857B">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_Toc16526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三、无效投标条款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_Toc16526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- 6 -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4EF85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_Toc13240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四、废标条款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_Toc13240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- 7 -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922AC9B">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_Toc18444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第四篇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_Toc18444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116345A">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_Toc23180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一、投标费用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_Toc23180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BB4C038">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_Toc10696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二、投标文件构成要件及顺序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84507E9">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_Toc299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三、投标文件的制作</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- 8 -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F6386CC">
          <w:pPr>
            <w:pStyle w:val="13"/>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_Toc26011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四、投标文件的递交和处置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_Toc26011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FEADE7C">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五、投标保证金的交纳与处置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F5BC564">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_Toc11296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六、履约保证金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_Toc11296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- 9 -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D156532">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_Toc26446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七、询价开标程序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_Toc26446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BD9BD14">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_Toc3621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八、采购结果公示</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_Toc3621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7426B6F">
          <w:pPr>
            <w:pStyle w:val="13"/>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_Toc17125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九、合同签订及备案</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_Toc17125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- 10 -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3D70496">
          <w:pPr>
            <w:pStyle w:val="11"/>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_Toc4308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第五篇 投标文件部分内容格式及附件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_Toc4308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- 11 -</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39DD80F">
          <w:pPr>
            <w:keepNext w:val="0"/>
            <w:keepLines w:val="0"/>
            <w:pageBreakBefore w:val="0"/>
            <w:kinsoku/>
            <w:wordWrap/>
            <w:overflowPunct/>
            <w:topLinePunct w:val="0"/>
            <w:autoSpaceDE/>
            <w:autoSpaceDN/>
            <w:bidi w:val="0"/>
            <w:adjustRightInd/>
            <w:snapToGrid/>
            <w:spacing w:line="440" w:lineRule="exact"/>
            <w:textAlignment w:val="auto"/>
            <w:rPr>
              <w:color w:val="auto"/>
              <w:sz w:val="28"/>
              <w:szCs w:val="28"/>
            </w:rPr>
          </w:pPr>
          <w:r>
            <w:rPr>
              <w:rFonts w:hint="eastAsia" w:ascii="仿宋" w:hAnsi="仿宋" w:eastAsia="仿宋" w:cs="仿宋"/>
              <w:color w:val="auto"/>
              <w:sz w:val="28"/>
              <w:szCs w:val="28"/>
            </w:rPr>
            <w:fldChar w:fldCharType="end"/>
          </w:r>
        </w:p>
      </w:sdtContent>
    </w:sdt>
    <w:p w14:paraId="11D07442">
      <w:pPr>
        <w:pStyle w:val="2"/>
        <w:rPr>
          <w:rFonts w:hint="eastAsia"/>
          <w:color w:val="auto"/>
        </w:rPr>
        <w:sectPr>
          <w:footerReference r:id="rId3" w:type="default"/>
          <w:pgSz w:w="11906" w:h="16838"/>
          <w:pgMar w:top="1134" w:right="851" w:bottom="1134" w:left="1134" w:header="851" w:footer="992" w:gutter="0"/>
          <w:pgNumType w:fmt="numberInDash" w:start="1"/>
          <w:cols w:space="720" w:num="1"/>
          <w:docGrid w:type="lines" w:linePitch="312" w:charSpace="0"/>
        </w:sectPr>
      </w:pPr>
    </w:p>
    <w:p w14:paraId="31937BBB">
      <w:pPr>
        <w:pStyle w:val="2"/>
        <w:rPr>
          <w:rFonts w:ascii="仿宋" w:hAnsi="仿宋"/>
          <w:color w:val="auto"/>
          <w:spacing w:val="-20"/>
          <w:position w:val="6"/>
          <w:sz w:val="30"/>
          <w:szCs w:val="30"/>
        </w:rPr>
      </w:pPr>
      <w:bookmarkStart w:id="15" w:name="_Toc9378"/>
      <w:r>
        <w:rPr>
          <w:rFonts w:hint="eastAsia"/>
          <w:color w:val="auto"/>
        </w:rPr>
        <w:t>第一篇 采购公告</w:t>
      </w:r>
      <w:bookmarkEnd w:id="15"/>
    </w:p>
    <w:p w14:paraId="7903A80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cs="宋体"/>
          <w:color w:val="auto"/>
          <w:sz w:val="28"/>
          <w:szCs w:val="28"/>
          <w:lang w:eastAsia="zh-CN"/>
        </w:rPr>
        <w:t>经</w:t>
      </w:r>
      <w:r>
        <w:rPr>
          <w:rFonts w:hint="eastAsia" w:ascii="仿宋" w:hAnsi="仿宋" w:eastAsia="仿宋" w:cs="宋体"/>
          <w:color w:val="auto"/>
          <w:sz w:val="28"/>
          <w:szCs w:val="28"/>
        </w:rPr>
        <w:t>重庆市铜梁区人民医院研究决定，我院</w:t>
      </w:r>
      <w:r>
        <w:rPr>
          <w:rFonts w:hint="eastAsia" w:ascii="仿宋" w:hAnsi="仿宋" w:cs="宋体"/>
          <w:color w:val="auto"/>
          <w:sz w:val="28"/>
          <w:szCs w:val="28"/>
          <w:lang w:eastAsia="zh-CN"/>
        </w:rPr>
        <w:t>拟对</w:t>
      </w:r>
      <w:r>
        <w:rPr>
          <w:rFonts w:hint="eastAsia" w:ascii="仿宋" w:hAnsi="仿宋" w:eastAsia="仿宋" w:cs="宋体"/>
          <w:color w:val="auto"/>
          <w:sz w:val="28"/>
          <w:szCs w:val="28"/>
        </w:rPr>
        <w:t>“</w:t>
      </w:r>
      <w:r>
        <w:rPr>
          <w:rFonts w:hint="eastAsia" w:ascii="仿宋" w:hAnsi="仿宋" w:cs="宋体"/>
          <w:color w:val="auto"/>
          <w:sz w:val="28"/>
          <w:szCs w:val="28"/>
          <w:lang w:eastAsia="zh-CN"/>
        </w:rPr>
        <w:t>中频治疗仪（三次）</w:t>
      </w:r>
      <w:r>
        <w:rPr>
          <w:rFonts w:hint="eastAsia" w:ascii="仿宋" w:hAnsi="仿宋" w:eastAsia="仿宋" w:cs="宋体"/>
          <w:color w:val="auto"/>
          <w:sz w:val="28"/>
          <w:szCs w:val="28"/>
        </w:rPr>
        <w:t>”项目进行询价采购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14:paraId="0A7E67CC">
      <w:pPr>
        <w:pStyle w:val="3"/>
        <w:bidi w:val="0"/>
        <w:outlineLvl w:val="0"/>
        <w:rPr>
          <w:color w:val="auto"/>
        </w:rPr>
      </w:pPr>
      <w:bookmarkStart w:id="16" w:name="_Toc11662"/>
      <w:r>
        <w:rPr>
          <w:rFonts w:hint="eastAsia"/>
          <w:color w:val="auto"/>
        </w:rPr>
        <w:t>一、项目采购清单</w:t>
      </w:r>
      <w:bookmarkEnd w:id="16"/>
    </w:p>
    <w:p w14:paraId="595DC44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中频治疗仪（三次）</w:t>
      </w:r>
    </w:p>
    <w:p w14:paraId="3EB2EF7C">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TYC（询）2024-048</w:t>
      </w:r>
    </w:p>
    <w:p w14:paraId="2091C68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4万元</w:t>
      </w:r>
    </w:p>
    <w:p w14:paraId="4D74705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14:paraId="35BA5259">
      <w:pPr>
        <w:pStyle w:val="3"/>
        <w:bidi w:val="0"/>
        <w:outlineLvl w:val="0"/>
        <w:rPr>
          <w:color w:val="auto"/>
        </w:rPr>
      </w:pPr>
      <w:bookmarkStart w:id="17" w:name="_Toc21732"/>
      <w:r>
        <w:rPr>
          <w:rFonts w:hint="eastAsia"/>
          <w:color w:val="auto"/>
        </w:rPr>
        <w:t>二、投标人资质</w:t>
      </w:r>
      <w:bookmarkEnd w:id="17"/>
    </w:p>
    <w:p w14:paraId="7013B264">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bCs/>
          <w:color w:val="auto"/>
          <w:spacing w:val="-10"/>
          <w:sz w:val="28"/>
          <w:szCs w:val="28"/>
        </w:rPr>
        <w:t>（一）</w:t>
      </w:r>
      <w:bookmarkStart w:id="18" w:name="_Toc184635056"/>
      <w:bookmarkStart w:id="19" w:name="_Toc219178018"/>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r>
        <w:rPr>
          <w:rFonts w:hint="eastAsia" w:ascii="仿宋" w:hAnsi="仿宋" w:cs="宋体"/>
          <w:color w:val="auto"/>
          <w:spacing w:val="-10"/>
          <w:sz w:val="28"/>
          <w:szCs w:val="28"/>
          <w:lang w:eastAsia="zh-CN"/>
        </w:rPr>
        <w:t>。</w:t>
      </w:r>
    </w:p>
    <w:p w14:paraId="76C1AB74">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14:paraId="79F547FE">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投标产品属于医疗设备的须具有有效的《医疗器械注册证》或《医疗器械备案凭证》及附件等全套资料</w:t>
      </w:r>
      <w:r>
        <w:rPr>
          <w:rFonts w:hint="eastAsia" w:ascii="仿宋" w:hAnsi="仿宋" w:cs="宋体"/>
          <w:color w:val="auto"/>
          <w:spacing w:val="-10"/>
          <w:sz w:val="28"/>
          <w:szCs w:val="28"/>
          <w:lang w:eastAsia="zh-CN"/>
        </w:rPr>
        <w:t>。</w:t>
      </w:r>
    </w:p>
    <w:p w14:paraId="77F89B5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投标产品生产厂家的有效期的《医疗器械生产许可证》或《医疗器械生产备案凭证》。</w:t>
      </w:r>
    </w:p>
    <w:p w14:paraId="1ABAAA09">
      <w:pPr>
        <w:adjustRightInd w:val="0"/>
        <w:snapToGrid w:val="0"/>
        <w:spacing w:line="440" w:lineRule="exact"/>
        <w:ind w:firstLine="522" w:firstLineChars="200"/>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说明：1.资质文件可为复印件，但必须清晰可辨且加盖</w:t>
      </w:r>
      <w:r>
        <w:rPr>
          <w:rFonts w:hint="eastAsia" w:ascii="仿宋" w:hAnsi="仿宋" w:cs="宋体"/>
          <w:b/>
          <w:bCs/>
          <w:color w:val="auto"/>
          <w:spacing w:val="-10"/>
          <w:sz w:val="28"/>
          <w:szCs w:val="28"/>
          <w:lang w:eastAsia="zh-CN"/>
        </w:rPr>
        <w:t>投标</w:t>
      </w:r>
      <w:r>
        <w:rPr>
          <w:rFonts w:hint="eastAsia" w:ascii="仿宋" w:hAnsi="仿宋" w:eastAsia="仿宋" w:cs="宋体"/>
          <w:b/>
          <w:bCs/>
          <w:color w:val="auto"/>
          <w:spacing w:val="-10"/>
          <w:sz w:val="28"/>
          <w:szCs w:val="28"/>
        </w:rPr>
        <w:t>单位鲜章，否则视为无效。</w:t>
      </w:r>
    </w:p>
    <w:p w14:paraId="497936DC">
      <w:pPr>
        <w:adjustRightInd w:val="0"/>
        <w:snapToGrid w:val="0"/>
        <w:spacing w:line="440" w:lineRule="exact"/>
        <w:ind w:firstLine="522" w:firstLineChars="200"/>
        <w:outlineLvl w:val="1"/>
        <w:rPr>
          <w:rFonts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 xml:space="preserve">       </w:t>
      </w:r>
      <w:bookmarkStart w:id="20" w:name="_Toc16196"/>
      <w:bookmarkStart w:id="21" w:name="_Toc24342"/>
      <w:bookmarkStart w:id="22" w:name="_Toc24648"/>
      <w:r>
        <w:rPr>
          <w:rFonts w:hint="eastAsia" w:ascii="仿宋" w:hAnsi="仿宋" w:eastAsia="仿宋" w:cs="宋体"/>
          <w:b/>
          <w:bCs/>
          <w:color w:val="auto"/>
          <w:spacing w:val="-10"/>
          <w:sz w:val="28"/>
          <w:szCs w:val="28"/>
        </w:rPr>
        <w:t>2.本次投标不接受联合体投标。</w:t>
      </w:r>
      <w:bookmarkEnd w:id="20"/>
      <w:bookmarkEnd w:id="21"/>
      <w:bookmarkEnd w:id="22"/>
    </w:p>
    <w:p w14:paraId="172F20DA">
      <w:pPr>
        <w:pStyle w:val="3"/>
        <w:bidi w:val="0"/>
        <w:outlineLvl w:val="0"/>
        <w:rPr>
          <w:color w:val="auto"/>
        </w:rPr>
      </w:pPr>
      <w:bookmarkStart w:id="23" w:name="_Toc10988"/>
      <w:r>
        <w:rPr>
          <w:rFonts w:hint="eastAsia"/>
          <w:color w:val="auto"/>
        </w:rPr>
        <w:t>三、询价采购文件的获取及报名截止时间、地点</w:t>
      </w:r>
      <w:bookmarkEnd w:id="23"/>
    </w:p>
    <w:p w14:paraId="00FC3B9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t>
      </w:r>
      <w:r>
        <w:rPr>
          <w:rFonts w:ascii="宋体" w:hAnsi="宋体" w:eastAsia="宋体" w:cs="宋体"/>
          <w:sz w:val="24"/>
          <w:szCs w:val="24"/>
        </w:rPr>
        <w:t>http://www.cqstlqrmyy.cn</w:t>
      </w:r>
      <w:r>
        <w:rPr>
          <w:rFonts w:hint="eastAsia" w:ascii="仿宋" w:hAnsi="仿宋" w:eastAsia="仿宋" w:cs="宋体"/>
          <w:color w:val="auto"/>
          <w:spacing w:val="-10"/>
          <w:sz w:val="28"/>
          <w:szCs w:val="28"/>
        </w:rPr>
        <w:t>）上免费下载。</w:t>
      </w:r>
    </w:p>
    <w:p w14:paraId="45BE2EF3">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w:t>
      </w:r>
      <w:r>
        <w:rPr>
          <w:rFonts w:hint="eastAsia" w:ascii="仿宋" w:hAnsi="仿宋" w:cs="仿宋_GB2312"/>
          <w:color w:val="auto"/>
          <w:sz w:val="28"/>
          <w:szCs w:val="28"/>
          <w:lang w:val="en-US" w:eastAsia="zh-CN"/>
        </w:rPr>
        <w:t>413</w:t>
      </w:r>
      <w:r>
        <w:rPr>
          <w:rFonts w:hint="eastAsia" w:ascii="仿宋" w:hAnsi="仿宋" w:eastAsia="仿宋" w:cs="仿宋_GB2312"/>
          <w:color w:val="auto"/>
          <w:sz w:val="28"/>
          <w:szCs w:val="28"/>
        </w:rPr>
        <w:t>采购办公室</w:t>
      </w:r>
      <w:r>
        <w:rPr>
          <w:rFonts w:hint="eastAsia" w:ascii="仿宋" w:hAnsi="仿宋" w:cs="仿宋_GB2312"/>
          <w:color w:val="auto"/>
          <w:sz w:val="28"/>
          <w:szCs w:val="28"/>
          <w:lang w:eastAsia="zh-CN"/>
        </w:rPr>
        <w:t>。</w:t>
      </w:r>
    </w:p>
    <w:p w14:paraId="407E804B">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2024年9月19日17:00分（工作时间内）。</w:t>
      </w:r>
    </w:p>
    <w:p w14:paraId="5F21808B">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报名所需资料：</w:t>
      </w:r>
      <w:r>
        <w:rPr>
          <w:rFonts w:hint="eastAsia" w:ascii="仿宋" w:hAnsi="仿宋" w:eastAsia="仿宋" w:cs="仿宋_GB2312"/>
          <w:color w:val="auto"/>
          <w:sz w:val="28"/>
          <w:szCs w:val="28"/>
          <w:lang w:eastAsia="zh-CN"/>
        </w:rPr>
        <w:t>报名表及报名表内所需资料</w:t>
      </w:r>
      <w:r>
        <w:rPr>
          <w:rFonts w:hint="eastAsia" w:ascii="仿宋" w:hAnsi="仿宋" w:eastAsia="仿宋" w:cs="仿宋_GB2312"/>
          <w:color w:val="auto"/>
          <w:sz w:val="28"/>
          <w:szCs w:val="28"/>
        </w:rPr>
        <w:t>。</w:t>
      </w:r>
    </w:p>
    <w:p w14:paraId="5FAA5886">
      <w:pPr>
        <w:adjustRightInd w:val="0"/>
        <w:snapToGrid w:val="0"/>
        <w:spacing w:line="440" w:lineRule="exact"/>
        <w:outlineLvl w:val="0"/>
        <w:rPr>
          <w:rFonts w:hint="eastAsia" w:eastAsia="仿宋" w:asciiTheme="majorAscii" w:hAnsiTheme="majorAscii" w:cstheme="majorBidi"/>
          <w:b/>
          <w:bCs/>
          <w:color w:val="auto"/>
          <w:kern w:val="2"/>
          <w:sz w:val="28"/>
          <w:szCs w:val="32"/>
          <w:lang w:val="en-US" w:eastAsia="zh-CN" w:bidi="ar-SA"/>
        </w:rPr>
      </w:pPr>
      <w:bookmarkStart w:id="24" w:name="_Toc17354"/>
      <w:r>
        <w:rPr>
          <w:rFonts w:hint="eastAsia" w:eastAsia="仿宋" w:asciiTheme="majorAscii" w:hAnsiTheme="majorAscii" w:cstheme="majorBidi"/>
          <w:b/>
          <w:bCs/>
          <w:color w:val="auto"/>
          <w:kern w:val="2"/>
          <w:sz w:val="28"/>
          <w:szCs w:val="32"/>
          <w:lang w:val="en-US" w:eastAsia="zh-CN" w:bidi="ar-SA"/>
        </w:rPr>
        <w:t>四、递交投标文件及开标时间、地点</w:t>
      </w:r>
      <w:bookmarkEnd w:id="24"/>
      <w:r>
        <w:rPr>
          <w:rFonts w:hint="eastAsia" w:eastAsia="仿宋" w:asciiTheme="majorAscii" w:hAnsiTheme="majorAscii" w:cstheme="majorBidi"/>
          <w:b/>
          <w:bCs/>
          <w:color w:val="auto"/>
          <w:kern w:val="2"/>
          <w:sz w:val="28"/>
          <w:szCs w:val="32"/>
          <w:lang w:val="en-US" w:eastAsia="zh-CN" w:bidi="ar-SA"/>
        </w:rPr>
        <w:t xml:space="preserve"> </w:t>
      </w:r>
    </w:p>
    <w:p w14:paraId="45A3BB90">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20</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0，逾期不予受理。</w:t>
      </w:r>
    </w:p>
    <w:p w14:paraId="7CE706E0">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14:paraId="2579E541">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olor w:val="auto"/>
          <w:spacing w:val="-10"/>
          <w:sz w:val="28"/>
          <w:lang w:val="en-US" w:eastAsia="zh-CN"/>
        </w:rPr>
        <w:t>9</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20</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9:3</w:t>
      </w:r>
      <w:bookmarkStart w:id="262" w:name="_GoBack"/>
      <w:bookmarkEnd w:id="262"/>
      <w:r>
        <w:rPr>
          <w:rFonts w:hint="eastAsia" w:ascii="仿宋" w:hAnsi="仿宋" w:eastAsia="仿宋" w:cs="宋体"/>
          <w:color w:val="auto"/>
          <w:sz w:val="28"/>
          <w:szCs w:val="28"/>
        </w:rPr>
        <w:t>0。</w:t>
      </w:r>
    </w:p>
    <w:p w14:paraId="2E7726A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14:paraId="24DCA5D7">
      <w:pPr>
        <w:pStyle w:val="3"/>
        <w:bidi w:val="0"/>
        <w:outlineLvl w:val="0"/>
        <w:rPr>
          <w:color w:val="auto"/>
        </w:rPr>
      </w:pPr>
      <w:bookmarkStart w:id="25" w:name="_Toc4387"/>
      <w:r>
        <w:rPr>
          <w:rFonts w:hint="eastAsia"/>
          <w:color w:val="auto"/>
        </w:rPr>
        <w:t>五、项目联系人及电话</w:t>
      </w:r>
      <w:bookmarkEnd w:id="25"/>
    </w:p>
    <w:p w14:paraId="32D135F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采购单位联系人及电话：肖老师  胡老师  023-45651331。 </w:t>
      </w:r>
    </w:p>
    <w:p w14:paraId="31C811DD">
      <w:pPr>
        <w:pStyle w:val="3"/>
        <w:bidi w:val="0"/>
        <w:outlineLvl w:val="0"/>
        <w:rPr>
          <w:color w:val="auto"/>
        </w:rPr>
      </w:pPr>
      <w:bookmarkStart w:id="26" w:name="_Toc7917"/>
      <w:r>
        <w:rPr>
          <w:rFonts w:hint="eastAsia"/>
          <w:color w:val="auto"/>
        </w:rPr>
        <w:t>六、监督管理</w:t>
      </w:r>
      <w:bookmarkEnd w:id="26"/>
    </w:p>
    <w:p w14:paraId="71C8BE86">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纪委办和</w:t>
      </w:r>
      <w:r>
        <w:rPr>
          <w:rFonts w:hint="eastAsia" w:ascii="仿宋" w:hAnsi="仿宋" w:eastAsia="仿宋" w:cs="宋体"/>
          <w:color w:val="auto"/>
          <w:spacing w:val="-10"/>
          <w:sz w:val="28"/>
          <w:szCs w:val="28"/>
        </w:rPr>
        <w:t>审计监督。</w:t>
      </w:r>
    </w:p>
    <w:p w14:paraId="56B09E84">
      <w:pPr>
        <w:pStyle w:val="3"/>
        <w:bidi w:val="0"/>
        <w:outlineLvl w:val="0"/>
        <w:rPr>
          <w:color w:val="auto"/>
        </w:rPr>
      </w:pPr>
      <w:bookmarkStart w:id="27" w:name="_Toc6913"/>
      <w:r>
        <w:rPr>
          <w:rFonts w:hint="eastAsia"/>
          <w:color w:val="auto"/>
        </w:rPr>
        <w:t>七、解释权</w:t>
      </w:r>
      <w:bookmarkEnd w:id="27"/>
    </w:p>
    <w:p w14:paraId="044944D6">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14:paraId="4CBF094E">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18"/>
    <w:bookmarkEnd w:id="19"/>
    <w:p w14:paraId="59089AE3">
      <w:pPr>
        <w:pStyle w:val="2"/>
        <w:outlineLvl w:val="1"/>
        <w:rPr>
          <w:color w:val="auto"/>
        </w:rPr>
      </w:pPr>
      <w:bookmarkStart w:id="28" w:name="_Toc24994"/>
      <w:bookmarkStart w:id="29" w:name="_Toc15290408"/>
      <w:r>
        <w:rPr>
          <w:rFonts w:hint="eastAsia"/>
          <w:color w:val="auto"/>
        </w:rPr>
        <w:t>第二篇 采购项目技术及商务要求</w:t>
      </w:r>
      <w:bookmarkEnd w:id="28"/>
      <w:bookmarkEnd w:id="29"/>
    </w:p>
    <w:p w14:paraId="6189FDAC">
      <w:pPr>
        <w:pStyle w:val="3"/>
        <w:bidi w:val="0"/>
        <w:outlineLvl w:val="0"/>
        <w:rPr>
          <w:rFonts w:hint="eastAsia" w:eastAsia="仿宋"/>
          <w:color w:val="auto"/>
          <w:lang w:eastAsia="zh-CN"/>
        </w:rPr>
      </w:pPr>
      <w:bookmarkStart w:id="30" w:name="_Toc7064"/>
      <w:r>
        <w:rPr>
          <w:rFonts w:hint="eastAsia"/>
          <w:color w:val="auto"/>
        </w:rPr>
        <w:t>一、采购项目</w:t>
      </w:r>
      <w:bookmarkEnd w:id="30"/>
      <w:r>
        <w:rPr>
          <w:rFonts w:hint="eastAsia"/>
          <w:color w:val="auto"/>
          <w:lang w:eastAsia="zh-CN"/>
        </w:rPr>
        <w:t>一览表</w:t>
      </w:r>
    </w:p>
    <w:tbl>
      <w:tblPr>
        <w:tblStyle w:val="16"/>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1207"/>
        <w:gridCol w:w="1516"/>
        <w:gridCol w:w="1859"/>
        <w:gridCol w:w="2038"/>
      </w:tblGrid>
      <w:tr w14:paraId="1BF4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6" w:type="dxa"/>
            <w:vAlign w:val="center"/>
          </w:tcPr>
          <w:p w14:paraId="6C9AA24D">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eastAsia="仿宋" w:cs="宋体"/>
                <w:color w:val="auto"/>
                <w:spacing w:val="-2"/>
                <w:sz w:val="28"/>
                <w:szCs w:val="28"/>
              </w:rPr>
              <w:t>项 目 名 称</w:t>
            </w:r>
          </w:p>
        </w:tc>
        <w:tc>
          <w:tcPr>
            <w:tcW w:w="1207" w:type="dxa"/>
            <w:vAlign w:val="center"/>
          </w:tcPr>
          <w:p w14:paraId="1F034BB7">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数量</w:t>
            </w:r>
          </w:p>
        </w:tc>
        <w:tc>
          <w:tcPr>
            <w:tcW w:w="1516" w:type="dxa"/>
            <w:vAlign w:val="center"/>
          </w:tcPr>
          <w:p w14:paraId="198A7B4D">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预算单价</w:t>
            </w:r>
          </w:p>
          <w:p w14:paraId="40F01E51">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（万元）</w:t>
            </w:r>
          </w:p>
        </w:tc>
        <w:tc>
          <w:tcPr>
            <w:tcW w:w="1859" w:type="dxa"/>
            <w:vAlign w:val="center"/>
          </w:tcPr>
          <w:p w14:paraId="0AFA1C22">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预算总金额</w:t>
            </w:r>
          </w:p>
          <w:p w14:paraId="074A20B7">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 xml:space="preserve"> （万元）</w:t>
            </w:r>
          </w:p>
        </w:tc>
        <w:tc>
          <w:tcPr>
            <w:tcW w:w="2038" w:type="dxa"/>
            <w:vAlign w:val="center"/>
          </w:tcPr>
          <w:p w14:paraId="45A7AB23">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备注</w:t>
            </w:r>
          </w:p>
        </w:tc>
      </w:tr>
      <w:tr w14:paraId="509B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716" w:type="dxa"/>
            <w:vAlign w:val="center"/>
          </w:tcPr>
          <w:p w14:paraId="4D89572B">
            <w:pPr>
              <w:adjustRightInd w:val="0"/>
              <w:snapToGrid w:val="0"/>
              <w:spacing w:line="440" w:lineRule="exact"/>
              <w:ind w:firstLine="138" w:firstLineChars="50"/>
              <w:jc w:val="center"/>
              <w:rPr>
                <w:rFonts w:hint="eastAsia" w:ascii="仿宋" w:hAnsi="仿宋" w:eastAsia="仿宋" w:cs="宋体"/>
                <w:color w:val="auto"/>
                <w:spacing w:val="-2"/>
                <w:sz w:val="28"/>
                <w:szCs w:val="28"/>
              </w:rPr>
            </w:pPr>
            <w:r>
              <w:rPr>
                <w:rFonts w:hint="eastAsia" w:ascii="仿宋" w:hAnsi="仿宋" w:cs="宋体"/>
                <w:color w:val="auto"/>
                <w:spacing w:val="-2"/>
                <w:sz w:val="28"/>
                <w:szCs w:val="28"/>
                <w:lang w:val="en-US" w:eastAsia="zh-CN"/>
              </w:rPr>
              <w:t>中频治疗仪（三次）</w:t>
            </w:r>
          </w:p>
        </w:tc>
        <w:tc>
          <w:tcPr>
            <w:tcW w:w="1207" w:type="dxa"/>
            <w:vAlign w:val="center"/>
          </w:tcPr>
          <w:p w14:paraId="03B4EBB2">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10台</w:t>
            </w:r>
          </w:p>
        </w:tc>
        <w:tc>
          <w:tcPr>
            <w:tcW w:w="1516" w:type="dxa"/>
            <w:vAlign w:val="center"/>
          </w:tcPr>
          <w:p w14:paraId="422FD8D6">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0.4</w:t>
            </w:r>
          </w:p>
        </w:tc>
        <w:tc>
          <w:tcPr>
            <w:tcW w:w="1859" w:type="dxa"/>
            <w:vAlign w:val="center"/>
          </w:tcPr>
          <w:p w14:paraId="7D80AC29">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4</w:t>
            </w:r>
          </w:p>
        </w:tc>
        <w:tc>
          <w:tcPr>
            <w:tcW w:w="2038" w:type="dxa"/>
            <w:vAlign w:val="center"/>
          </w:tcPr>
          <w:p w14:paraId="3A905403">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康复医学科</w:t>
            </w:r>
          </w:p>
        </w:tc>
      </w:tr>
    </w:tbl>
    <w:p w14:paraId="2EABD4EB">
      <w:pPr>
        <w:pStyle w:val="3"/>
        <w:bidi w:val="0"/>
        <w:outlineLvl w:val="0"/>
        <w:rPr>
          <w:rFonts w:hint="eastAsia" w:eastAsia="仿宋"/>
          <w:color w:val="auto"/>
          <w:lang w:eastAsia="zh-CN"/>
        </w:rPr>
      </w:pPr>
      <w:bookmarkStart w:id="31" w:name="_Toc18648"/>
      <w:r>
        <w:rPr>
          <w:rFonts w:hint="eastAsia"/>
          <w:color w:val="auto"/>
        </w:rPr>
        <w:t>二、技术要求</w:t>
      </w:r>
      <w:bookmarkEnd w:id="31"/>
    </w:p>
    <w:p w14:paraId="7CFD3A39">
      <w:pPr>
        <w:keepNext w:val="0"/>
        <w:keepLines w:val="0"/>
        <w:pageBreakBefore w:val="0"/>
        <w:widowControl/>
        <w:numPr>
          <w:ilvl w:val="0"/>
          <w:numId w:val="0"/>
        </w:numPr>
        <w:kinsoku/>
        <w:wordWrap/>
        <w:overflowPunct/>
        <w:topLinePunct w:val="0"/>
        <w:autoSpaceDE/>
        <w:autoSpaceDN/>
        <w:bidi w:val="0"/>
        <w:adjustRightInd/>
        <w:snapToGrid/>
        <w:spacing w:line="440" w:lineRule="atLeast"/>
        <w:jc w:val="both"/>
        <w:textAlignment w:val="center"/>
        <w:rPr>
          <w:rFonts w:hint="eastAsia" w:ascii="方正黑体_GBK" w:hAnsi="方正黑体_GBK" w:eastAsia="方正黑体_GBK" w:cs="方正黑体_GBK"/>
          <w:b w:val="0"/>
          <w:bCs/>
          <w:color w:val="000000"/>
          <w:kern w:val="0"/>
          <w:sz w:val="28"/>
          <w:szCs w:val="28"/>
          <w:lang w:eastAsia="zh-CN"/>
        </w:rPr>
      </w:pPr>
      <w:r>
        <w:rPr>
          <w:rFonts w:hint="eastAsia" w:ascii="方正黑体_GBK" w:hAnsi="方正黑体_GBK" w:eastAsia="方正黑体_GBK" w:cs="方正黑体_GBK"/>
          <w:b w:val="0"/>
          <w:bCs/>
          <w:color w:val="000000"/>
          <w:kern w:val="0"/>
          <w:sz w:val="24"/>
          <w:szCs w:val="24"/>
          <w:lang w:eastAsia="zh-CN"/>
        </w:rPr>
        <w:t>（一）</w:t>
      </w:r>
      <w:r>
        <w:rPr>
          <w:rFonts w:hint="eastAsia" w:ascii="方正黑体_GBK" w:hAnsi="方正黑体_GBK" w:eastAsia="方正黑体_GBK" w:cs="方正黑体_GBK"/>
          <w:b w:val="0"/>
          <w:bCs/>
          <w:color w:val="000000"/>
          <w:kern w:val="0"/>
          <w:sz w:val="28"/>
          <w:szCs w:val="28"/>
          <w:lang w:eastAsia="zh-CN"/>
        </w:rPr>
        <w:t>功能要求</w:t>
      </w:r>
    </w:p>
    <w:p w14:paraId="58EF454F">
      <w:pPr>
        <w:keepNext w:val="0"/>
        <w:keepLines w:val="0"/>
        <w:pageBreakBefore w:val="0"/>
        <w:widowControl/>
        <w:numPr>
          <w:ilvl w:val="0"/>
          <w:numId w:val="1"/>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满足</w:t>
      </w:r>
      <w:r>
        <w:rPr>
          <w:rFonts w:hint="eastAsia" w:ascii="方正仿宋_GBK" w:hAnsi="方正仿宋_GBK" w:eastAsia="方正仿宋_GBK" w:cs="方正仿宋_GBK"/>
          <w:color w:val="000000"/>
          <w:kern w:val="0"/>
          <w:sz w:val="28"/>
          <w:szCs w:val="28"/>
        </w:rPr>
        <w:t>颈椎病、肩周炎、腰椎间盘突出的康复理疗</w:t>
      </w:r>
      <w:r>
        <w:rPr>
          <w:rFonts w:hint="eastAsia" w:ascii="方正仿宋_GBK" w:hAnsi="方正仿宋_GBK" w:eastAsia="方正仿宋_GBK" w:cs="方正仿宋_GBK"/>
          <w:color w:val="000000"/>
          <w:kern w:val="0"/>
          <w:sz w:val="28"/>
          <w:szCs w:val="28"/>
          <w:lang w:eastAsia="zh-CN"/>
        </w:rPr>
        <w:t>功能。</w:t>
      </w:r>
    </w:p>
    <w:p w14:paraId="321D8EE7">
      <w:pPr>
        <w:keepNext w:val="0"/>
        <w:keepLines w:val="0"/>
        <w:pageBreakBefore w:val="0"/>
        <w:widowControl/>
        <w:numPr>
          <w:ilvl w:val="0"/>
          <w:numId w:val="1"/>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具备</w:t>
      </w:r>
      <w:r>
        <w:rPr>
          <w:rFonts w:hint="eastAsia" w:ascii="方正仿宋_GBK" w:hAnsi="方正仿宋_GBK" w:eastAsia="方正仿宋_GBK" w:cs="方正仿宋_GBK"/>
          <w:color w:val="000000"/>
          <w:kern w:val="0"/>
          <w:sz w:val="28"/>
          <w:szCs w:val="28"/>
        </w:rPr>
        <w:t>二通道，同步或异步输出</w:t>
      </w:r>
      <w:r>
        <w:rPr>
          <w:rFonts w:hint="eastAsia" w:ascii="方正仿宋_GBK" w:hAnsi="方正仿宋_GBK" w:eastAsia="方正仿宋_GBK" w:cs="方正仿宋_GBK"/>
          <w:color w:val="000000"/>
          <w:kern w:val="0"/>
          <w:sz w:val="28"/>
          <w:szCs w:val="28"/>
          <w:lang w:eastAsia="zh-CN"/>
        </w:rPr>
        <w:t>功能，</w:t>
      </w:r>
      <w:r>
        <w:rPr>
          <w:rFonts w:hint="eastAsia" w:ascii="方正仿宋_GBK" w:hAnsi="方正仿宋_GBK" w:eastAsia="方正仿宋_GBK" w:cs="方正仿宋_GBK"/>
          <w:color w:val="000000"/>
          <w:kern w:val="0"/>
          <w:sz w:val="28"/>
          <w:szCs w:val="28"/>
        </w:rPr>
        <w:t>含</w:t>
      </w:r>
      <w:r>
        <w:rPr>
          <w:rFonts w:hint="eastAsia" w:ascii="方正仿宋_GBK" w:hAnsi="方正仿宋_GBK" w:eastAsia="方正仿宋_GBK" w:cs="方正仿宋_GBK"/>
          <w:color w:val="000000"/>
          <w:sz w:val="28"/>
          <w:szCs w:val="28"/>
        </w:rPr>
        <w:t>两组中频电疗法</w:t>
      </w:r>
      <w:r>
        <w:rPr>
          <w:rFonts w:hint="eastAsia" w:ascii="方正仿宋_GBK" w:hAnsi="方正仿宋_GBK" w:eastAsia="方正仿宋_GBK" w:cs="方正仿宋_GBK"/>
          <w:color w:val="000000"/>
          <w:sz w:val="28"/>
          <w:szCs w:val="28"/>
          <w:lang w:eastAsia="zh-CN"/>
        </w:rPr>
        <w:t>和</w:t>
      </w:r>
      <w:r>
        <w:rPr>
          <w:rFonts w:hint="eastAsia" w:ascii="方正仿宋_GBK" w:hAnsi="方正仿宋_GBK" w:eastAsia="方正仿宋_GBK" w:cs="方正仿宋_GBK"/>
          <w:color w:val="000000"/>
          <w:kern w:val="0"/>
          <w:sz w:val="28"/>
          <w:szCs w:val="28"/>
        </w:rPr>
        <w:t>一组干扰电疗法</w:t>
      </w:r>
      <w:r>
        <w:rPr>
          <w:rFonts w:hint="eastAsia" w:ascii="方正仿宋_GBK" w:hAnsi="方正仿宋_GBK" w:eastAsia="方正仿宋_GBK" w:cs="方正仿宋_GBK"/>
          <w:color w:val="000000"/>
          <w:kern w:val="0"/>
          <w:sz w:val="28"/>
          <w:szCs w:val="28"/>
          <w:lang w:eastAsia="zh-CN"/>
        </w:rPr>
        <w:t>。</w:t>
      </w:r>
    </w:p>
    <w:p w14:paraId="4DFCE051">
      <w:pPr>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jc w:val="both"/>
        <w:textAlignment w:val="center"/>
        <w:rPr>
          <w:rFonts w:hint="eastAsia" w:ascii="方正黑体_GBK" w:hAnsi="方正黑体_GBK" w:eastAsia="方正黑体_GBK" w:cs="方正黑体_GBK"/>
          <w:color w:val="000000"/>
          <w:kern w:val="0"/>
          <w:sz w:val="28"/>
          <w:szCs w:val="28"/>
          <w:lang w:eastAsia="zh-CN"/>
        </w:rPr>
      </w:pPr>
      <w:r>
        <w:rPr>
          <w:rFonts w:hint="eastAsia" w:ascii="方正黑体_GBK" w:hAnsi="方正黑体_GBK" w:eastAsia="方正黑体_GBK" w:cs="方正黑体_GBK"/>
          <w:color w:val="000000"/>
          <w:kern w:val="0"/>
          <w:sz w:val="28"/>
          <w:szCs w:val="28"/>
          <w:lang w:eastAsia="zh-CN"/>
        </w:rPr>
        <w:t>（二）技术要求</w:t>
      </w:r>
    </w:p>
    <w:p w14:paraId="1A74CC28">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彩色电容触摸屏</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8寸</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内置中文智能操作系统</w:t>
      </w:r>
    </w:p>
    <w:p w14:paraId="4B3E2AE4">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输出通道：四路中频加透热输出，输出电流独立可调</w:t>
      </w:r>
    </w:p>
    <w:p w14:paraId="1DF0322E">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治疗模式</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8种，临床治疗处方</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118个</w:t>
      </w:r>
    </w:p>
    <w:p w14:paraId="3E460C23">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具备自定义治疗模式，支持自定义设置并保存治疗参数</w:t>
      </w:r>
    </w:p>
    <w:p w14:paraId="6D7719BB">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包含但不限于透热硅橡胶电极、贴片电极两种电极形式，并配置多种尺寸电极片，可根据治疗需求自由选择</w:t>
      </w:r>
    </w:p>
    <w:p w14:paraId="7B6F8A54">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温热电极温度可调级数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6级，可独立开启关闭</w:t>
      </w:r>
    </w:p>
    <w:p w14:paraId="00B7D5ED">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治疗时间调节：1—99min连续可调</w:t>
      </w:r>
    </w:p>
    <w:p w14:paraId="03998DBE">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支持统一设置系统默认治疗时间，科室可根据治疗需求自行设置，设置后，各通路默认治疗时间随之变动</w:t>
      </w:r>
    </w:p>
    <w:p w14:paraId="31752D09">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具备参数保持功能，可使当前输出波形、频率等参数保持不变，也可解除保持</w:t>
      </w:r>
    </w:p>
    <w:p w14:paraId="1A0FCF67">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具备电极脱落提示、短路保护等多种安全防护措施</w:t>
      </w:r>
    </w:p>
    <w:p w14:paraId="6E089510">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工作频率范围：1kHz～12kHz，误差±10%</w:t>
      </w:r>
    </w:p>
    <w:p w14:paraId="35599075">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调制波形</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10种，调制方式</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4种</w:t>
      </w:r>
    </w:p>
    <w:p w14:paraId="4DCC4D73">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低频调制波频率范围：0～150Hz，允差±10%</w:t>
      </w:r>
    </w:p>
    <w:p w14:paraId="39639FCF">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差频频率范围：0～200Hz</w:t>
      </w:r>
    </w:p>
    <w:p w14:paraId="211E00FC">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调幅度范围：0%、25%、50%、75%、100%，允差±5％</w:t>
      </w:r>
    </w:p>
    <w:p w14:paraId="6CDCFB05">
      <w:pPr>
        <w:keepNext w:val="0"/>
        <w:keepLines w:val="0"/>
        <w:pageBreakBefore w:val="0"/>
        <w:widowControl/>
        <w:numPr>
          <w:ilvl w:val="0"/>
          <w:numId w:val="2"/>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在500Ω的负载电阻下，输出电流不超过以下限制：频率≤1500Hz，为80mA；频率＞1500Hz，为100mA。输出电流分为200级，步进为1，逐级递增</w:t>
      </w:r>
    </w:p>
    <w:p w14:paraId="5B54913A">
      <w:pPr>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（三）配置要求</w:t>
      </w:r>
    </w:p>
    <w:p w14:paraId="5E5D277B">
      <w:pPr>
        <w:keepNext w:val="0"/>
        <w:keepLines w:val="0"/>
        <w:pageBreakBefore w:val="0"/>
        <w:widowControl/>
        <w:numPr>
          <w:ilvl w:val="0"/>
          <w:numId w:val="0"/>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包括但不限于主机 1台、电源线1 根、转接线8根透热硅橡胶电极(小)4片透热硅橡胶电极(大)4片贴片电极(小)16片、贴片电极(大)4片、绑带(S)2根、绑带(M)2 根、绑带(L)2根、收纳盒1 个</w:t>
      </w:r>
    </w:p>
    <w:p w14:paraId="2B39D877">
      <w:pPr>
        <w:keepNext w:val="0"/>
        <w:keepLines w:val="0"/>
        <w:pageBreakBefore w:val="0"/>
        <w:widowControl/>
        <w:numPr>
          <w:ilvl w:val="0"/>
          <w:numId w:val="0"/>
        </w:numPr>
        <w:kinsoku/>
        <w:wordWrap/>
        <w:overflowPunct/>
        <w:topLinePunct w:val="0"/>
        <w:autoSpaceDE/>
        <w:autoSpaceDN/>
        <w:bidi w:val="0"/>
        <w:adjustRightInd/>
        <w:snapToGrid/>
        <w:spacing w:line="440" w:lineRule="atLeast"/>
        <w:ind w:leftChars="0"/>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（四）其他要求</w:t>
      </w:r>
    </w:p>
    <w:p w14:paraId="788C56A6">
      <w:pPr>
        <w:keepNext w:val="0"/>
        <w:keepLines w:val="0"/>
        <w:pageBreakBefore w:val="0"/>
        <w:widowControl/>
        <w:numPr>
          <w:ilvl w:val="0"/>
          <w:numId w:val="0"/>
        </w:numPr>
        <w:kinsoku/>
        <w:wordWrap/>
        <w:overflowPunct/>
        <w:topLinePunct w:val="0"/>
        <w:autoSpaceDE/>
        <w:autoSpaceDN/>
        <w:bidi w:val="0"/>
        <w:adjustRightInd/>
        <w:snapToGrid/>
        <w:spacing w:line="440" w:lineRule="atLeast"/>
        <w:jc w:val="both"/>
        <w:textAlignment w:val="center"/>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1.设备设计使用年限≥5年，交货时间与设备出厂时间≤6个月</w:t>
      </w:r>
    </w:p>
    <w:p w14:paraId="6B48D698">
      <w:pPr>
        <w:pStyle w:val="3"/>
        <w:pageBreakBefore w:val="0"/>
        <w:widowControl w:val="0"/>
        <w:kinsoku/>
        <w:wordWrap/>
        <w:overflowPunct/>
        <w:topLinePunct w:val="0"/>
        <w:autoSpaceDE/>
        <w:autoSpaceDN/>
        <w:bidi w:val="0"/>
        <w:spacing w:line="440" w:lineRule="exact"/>
        <w:outlineLvl w:val="0"/>
        <w:rPr>
          <w:rFonts w:hint="eastAsia"/>
          <w:color w:val="auto"/>
        </w:rPr>
      </w:pPr>
      <w:bookmarkStart w:id="32" w:name="_Toc11282"/>
      <w:r>
        <w:rPr>
          <w:rFonts w:hint="eastAsia"/>
          <w:color w:val="auto"/>
        </w:rPr>
        <w:t>三、商务要求</w:t>
      </w:r>
      <w:bookmarkEnd w:id="32"/>
    </w:p>
    <w:p w14:paraId="233F8584">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19839"/>
      <w:bookmarkStart w:id="34" w:name="_Toc8090"/>
      <w:r>
        <w:rPr>
          <w:rFonts w:hint="eastAsia" w:ascii="仿宋" w:hAnsi="仿宋" w:eastAsia="仿宋" w:cs="宋体"/>
          <w:b/>
          <w:color w:val="auto"/>
          <w:sz w:val="28"/>
          <w:szCs w:val="28"/>
        </w:rPr>
        <w:t>（</w:t>
      </w:r>
      <w:r>
        <w:rPr>
          <w:rFonts w:hint="eastAsia" w:ascii="仿宋" w:hAnsi="仿宋" w:cs="宋体"/>
          <w:b/>
          <w:color w:val="auto"/>
          <w:sz w:val="28"/>
          <w:szCs w:val="28"/>
          <w:lang w:eastAsia="zh-CN"/>
        </w:rPr>
        <w:t>一</w:t>
      </w:r>
      <w:r>
        <w:rPr>
          <w:rFonts w:hint="eastAsia" w:ascii="仿宋" w:hAnsi="仿宋" w:eastAsia="仿宋" w:cs="宋体"/>
          <w:b/>
          <w:color w:val="auto"/>
          <w:sz w:val="28"/>
          <w:szCs w:val="28"/>
        </w:rPr>
        <w:t>）供货方式、时间、地点</w:t>
      </w:r>
      <w:bookmarkEnd w:id="33"/>
      <w:bookmarkEnd w:id="34"/>
    </w:p>
    <w:p w14:paraId="4B3EAA73">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合同签订后</w:t>
      </w:r>
      <w:r>
        <w:rPr>
          <w:rFonts w:hint="eastAsia" w:ascii="仿宋" w:hAnsi="仿宋" w:cs="宋体"/>
          <w:color w:val="auto"/>
          <w:sz w:val="28"/>
          <w:szCs w:val="28"/>
          <w:highlight w:val="none"/>
          <w:lang w:val="en-US" w:eastAsia="zh-CN"/>
        </w:rPr>
        <w:t>30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14:paraId="1613F67F">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14:paraId="23BFCA53">
      <w:pPr>
        <w:adjustRightInd w:val="0"/>
        <w:snapToGrid w:val="0"/>
        <w:spacing w:line="440" w:lineRule="exact"/>
        <w:outlineLvl w:val="1"/>
        <w:rPr>
          <w:rFonts w:ascii="仿宋" w:hAnsi="仿宋" w:eastAsia="仿宋" w:cs="宋体"/>
          <w:b/>
          <w:color w:val="auto"/>
          <w:sz w:val="28"/>
          <w:szCs w:val="28"/>
        </w:rPr>
      </w:pPr>
      <w:bookmarkStart w:id="35" w:name="_Toc7994"/>
      <w:bookmarkStart w:id="36" w:name="_Toc10583"/>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14:paraId="7DF645A8">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产品质量保证期</w:t>
      </w:r>
    </w:p>
    <w:p w14:paraId="23CD2C91">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eastAsia="仿宋" w:cs="宋体"/>
          <w:color w:val="auto"/>
          <w:kern w:val="0"/>
          <w:sz w:val="28"/>
          <w:szCs w:val="28"/>
          <w:lang w:val="en-US" w:eastAsia="zh-CN"/>
        </w:rPr>
        <w:t>整机质保≥</w:t>
      </w:r>
      <w:r>
        <w:rPr>
          <w:rFonts w:hint="eastAsia" w:ascii="仿宋" w:hAnsi="仿宋" w:cs="宋体"/>
          <w:color w:val="auto"/>
          <w:kern w:val="0"/>
          <w:sz w:val="28"/>
          <w:szCs w:val="28"/>
          <w:lang w:val="en-US" w:eastAsia="zh-CN"/>
        </w:rPr>
        <w:t>3</w:t>
      </w:r>
      <w:r>
        <w:rPr>
          <w:rFonts w:hint="eastAsia" w:ascii="仿宋" w:hAnsi="仿宋" w:eastAsia="仿宋" w:cs="宋体"/>
          <w:color w:val="auto"/>
          <w:kern w:val="0"/>
          <w:sz w:val="28"/>
          <w:szCs w:val="28"/>
          <w:lang w:val="en-US" w:eastAsia="zh-CN"/>
        </w:rPr>
        <w:t>年，故障修复2小时内响应，24小时到现场。对于无法及时解决的问题，提供备用机使用</w:t>
      </w:r>
      <w:r>
        <w:rPr>
          <w:rFonts w:hint="eastAsia" w:ascii="仿宋" w:hAnsi="仿宋" w:eastAsia="仿宋" w:cs="宋体"/>
          <w:color w:val="auto"/>
          <w:kern w:val="0"/>
          <w:sz w:val="28"/>
          <w:szCs w:val="28"/>
        </w:rPr>
        <w:t>。</w:t>
      </w:r>
    </w:p>
    <w:p w14:paraId="3475065D">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质保期内</w:t>
      </w:r>
      <w:r>
        <w:rPr>
          <w:rFonts w:hint="eastAsia" w:ascii="仿宋" w:hAnsi="仿宋" w:eastAsia="仿宋" w:cs="宋体"/>
          <w:color w:val="auto"/>
          <w:kern w:val="0"/>
          <w:sz w:val="28"/>
          <w:szCs w:val="28"/>
        </w:rPr>
        <w:t>产品自身质量问题</w:t>
      </w:r>
      <w:r>
        <w:rPr>
          <w:rFonts w:hint="eastAsia" w:ascii="仿宋" w:hAnsi="仿宋" w:cs="宋体"/>
          <w:color w:val="auto"/>
          <w:kern w:val="0"/>
          <w:sz w:val="28"/>
          <w:szCs w:val="28"/>
          <w:lang w:eastAsia="zh-CN"/>
        </w:rPr>
        <w:t>和</w:t>
      </w:r>
      <w:r>
        <w:rPr>
          <w:rFonts w:hint="eastAsia" w:ascii="仿宋" w:hAnsi="仿宋" w:eastAsia="仿宋" w:cs="宋体"/>
          <w:color w:val="auto"/>
          <w:kern w:val="0"/>
          <w:sz w:val="28"/>
          <w:szCs w:val="28"/>
        </w:rPr>
        <w:t>零配件</w:t>
      </w:r>
      <w:r>
        <w:rPr>
          <w:rFonts w:hint="eastAsia" w:ascii="仿宋" w:hAnsi="仿宋" w:cs="宋体"/>
          <w:color w:val="auto"/>
          <w:kern w:val="0"/>
          <w:sz w:val="28"/>
          <w:szCs w:val="28"/>
          <w:lang w:eastAsia="zh-CN"/>
        </w:rPr>
        <w:t>问题必须</w:t>
      </w:r>
      <w:r>
        <w:rPr>
          <w:rFonts w:hint="eastAsia" w:ascii="仿宋" w:hAnsi="仿宋" w:eastAsia="仿宋" w:cs="宋体"/>
          <w:color w:val="auto"/>
          <w:kern w:val="0"/>
          <w:sz w:val="28"/>
          <w:szCs w:val="28"/>
        </w:rPr>
        <w:t>进行免费维修、更换。</w:t>
      </w:r>
    </w:p>
    <w:p w14:paraId="2F1443A8">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售后服务内容</w:t>
      </w:r>
    </w:p>
    <w:p w14:paraId="3E6BFC0B">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供应商和厂家在质量保证期内应当为采购人提供以下技术支持服务：</w:t>
      </w:r>
    </w:p>
    <w:p w14:paraId="63C57031">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（1）质量保证期内服务要求</w:t>
      </w:r>
    </w:p>
    <w:p w14:paraId="183B4CB4">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①电话咨询</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中标人和厂家应当为采购人提供</w:t>
      </w:r>
      <w:r>
        <w:rPr>
          <w:rFonts w:hint="eastAsia" w:ascii="仿宋" w:hAnsi="仿宋" w:cs="宋体"/>
          <w:color w:val="auto"/>
          <w:kern w:val="0"/>
          <w:sz w:val="28"/>
          <w:szCs w:val="28"/>
          <w:lang w:val="en-US" w:eastAsia="zh-CN"/>
        </w:rPr>
        <w:t>24小时</w:t>
      </w:r>
      <w:r>
        <w:rPr>
          <w:rFonts w:hint="eastAsia" w:ascii="仿宋" w:hAnsi="仿宋" w:eastAsia="仿宋" w:cs="宋体"/>
          <w:color w:val="auto"/>
          <w:kern w:val="0"/>
          <w:sz w:val="28"/>
          <w:szCs w:val="28"/>
        </w:rPr>
        <w:t>技术援助电话，解答采购人在使用中遇到的问题，及时为采购人提出解决问题的建议。</w:t>
      </w:r>
    </w:p>
    <w:p w14:paraId="29C56FDA">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②现场响应</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14:paraId="0CB41452">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③技术升级</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在质保期内，如果供应商和厂家的产品技术升级，供应商应及时通知采购人，如采购人有相应要求，供应商和厂家应对采购人进行免费升级服务。</w:t>
      </w:r>
    </w:p>
    <w:p w14:paraId="3EF7FED4">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（2）质保期外服务要求</w:t>
      </w:r>
    </w:p>
    <w:p w14:paraId="137BB634">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①质量保证期过后，供应商和厂家应同样提供免费电话咨询服务，并应承诺提供产品上门维护服务。</w:t>
      </w:r>
    </w:p>
    <w:p w14:paraId="35CD3382">
      <w:pPr>
        <w:spacing w:line="440" w:lineRule="exac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②质量保证期过后，采购人需要继续由原供应商和厂家提供售后服务的，该供应商和厂家应以优惠价格提供售后服务</w:t>
      </w:r>
      <w:r>
        <w:rPr>
          <w:rFonts w:hint="eastAsia" w:ascii="仿宋" w:hAnsi="仿宋" w:cs="宋体"/>
          <w:color w:val="auto"/>
          <w:kern w:val="0"/>
          <w:sz w:val="28"/>
          <w:szCs w:val="28"/>
          <w:lang w:eastAsia="zh-CN"/>
        </w:rPr>
        <w:t>。</w:t>
      </w:r>
    </w:p>
    <w:p w14:paraId="4DF7E36C">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（3）故障响应时间要求</w:t>
      </w:r>
    </w:p>
    <w:p w14:paraId="4FF95205">
      <w:pPr>
        <w:spacing w:line="440" w:lineRule="exact"/>
        <w:rPr>
          <w:rFonts w:ascii="仿宋" w:hAnsi="仿宋" w:eastAsia="仿宋" w:cs="宋体"/>
          <w:color w:val="auto"/>
          <w:kern w:val="0"/>
          <w:sz w:val="28"/>
          <w:szCs w:val="28"/>
        </w:rPr>
      </w:pPr>
      <w:r>
        <w:rPr>
          <w:rFonts w:hint="eastAsia" w:ascii="仿宋" w:hAnsi="仿宋" w:eastAsia="仿宋" w:cs="宋体"/>
          <w:color w:val="auto"/>
          <w:kern w:val="0"/>
          <w:sz w:val="28"/>
          <w:szCs w:val="28"/>
        </w:rPr>
        <w:t>投标人接到使用方产品出现问题的通知后立即作出响应，24小内到达现场进行处理。</w:t>
      </w:r>
    </w:p>
    <w:p w14:paraId="68079B11">
      <w:pPr>
        <w:spacing w:line="440" w:lineRule="exact"/>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（4）维修及零配件供应</w:t>
      </w:r>
    </w:p>
    <w:p w14:paraId="3DF920E2">
      <w:pPr>
        <w:adjustRightInd w:val="0"/>
        <w:snapToGrid w:val="0"/>
        <w:spacing w:line="440" w:lineRule="exact"/>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投标产品在重庆市范围内能提供本地化售后服务机构（须提供相关证明文件），在维修过程中使用的维修零配件应为原厂配件，未经采购人同意不得使用非原厂配件。</w:t>
      </w:r>
    </w:p>
    <w:p w14:paraId="5B6DC5E2">
      <w:pPr>
        <w:adjustRightInd w:val="0"/>
        <w:snapToGrid w:val="0"/>
        <w:spacing w:line="440" w:lineRule="exact"/>
        <w:outlineLvl w:val="1"/>
        <w:rPr>
          <w:rFonts w:ascii="仿宋" w:hAnsi="仿宋" w:eastAsia="仿宋" w:cs="宋体"/>
          <w:b/>
          <w:color w:val="auto"/>
          <w:sz w:val="28"/>
          <w:szCs w:val="28"/>
        </w:rPr>
      </w:pPr>
      <w:bookmarkStart w:id="37" w:name="_Toc14098"/>
      <w:bookmarkStart w:id="38" w:name="_Toc1141"/>
      <w:r>
        <w:rPr>
          <w:rFonts w:hint="eastAsia" w:ascii="仿宋" w:hAnsi="仿宋" w:eastAsia="仿宋" w:cs="宋体"/>
          <w:b/>
          <w:color w:val="auto"/>
          <w:sz w:val="28"/>
          <w:szCs w:val="28"/>
        </w:rPr>
        <w:t>（</w:t>
      </w:r>
      <w:r>
        <w:rPr>
          <w:rFonts w:hint="eastAsia" w:ascii="仿宋" w:hAnsi="仿宋" w:cs="宋体"/>
          <w:b/>
          <w:color w:val="auto"/>
          <w:sz w:val="28"/>
          <w:szCs w:val="28"/>
          <w:lang w:eastAsia="zh-CN"/>
        </w:rPr>
        <w:t>三</w:t>
      </w:r>
      <w:r>
        <w:rPr>
          <w:rFonts w:hint="eastAsia" w:ascii="仿宋" w:hAnsi="仿宋" w:eastAsia="仿宋" w:cs="宋体"/>
          <w:b/>
          <w:color w:val="auto"/>
          <w:sz w:val="28"/>
          <w:szCs w:val="28"/>
        </w:rPr>
        <w:t>）验收方式</w:t>
      </w:r>
      <w:bookmarkEnd w:id="37"/>
      <w:bookmarkEnd w:id="38"/>
    </w:p>
    <w:p w14:paraId="3EBF85AF">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货物到达现场后，供应商应在使用单位人员在场情况下当面开箱，共同清点、检查外观，作出开箱记录，双方签字确认。</w:t>
      </w:r>
    </w:p>
    <w:p w14:paraId="07302FF2">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供应商应保证货物到达采购人所在地完好无损，如有缺漏、损坏，由供应商负责调换、补齐或赔偿。</w:t>
      </w:r>
    </w:p>
    <w:p w14:paraId="11FCA679">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供应商应提供完备的技术资料、装箱单和合格证等，并派遣专业技术人员进行现场安装调试。验收合格条件如下：</w:t>
      </w:r>
    </w:p>
    <w:p w14:paraId="1A0530DB">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（1）设备技术参数与招投标文件一致，性能指标达到规定的标准。</w:t>
      </w:r>
    </w:p>
    <w:p w14:paraId="4FCD3327">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（2）货物技术资料、装箱单、合格证等资料齐全并与投标时所提供的技术资料一致。</w:t>
      </w:r>
    </w:p>
    <w:p w14:paraId="7C0389C6">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（3）在系统试运行期间所出现的问题得到解决，并运行正常。</w:t>
      </w:r>
    </w:p>
    <w:p w14:paraId="4B1BC3E6">
      <w:pPr>
        <w:widowControl/>
        <w:spacing w:line="440" w:lineRule="exact"/>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（4）在规定时间内完成交货并验收，并经采购人确认。</w:t>
      </w:r>
    </w:p>
    <w:p w14:paraId="6882E61B">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4</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软件产品在安装调试并试运行符合要求后，才作为最终验收。</w:t>
      </w:r>
    </w:p>
    <w:p w14:paraId="0FD41374">
      <w:pPr>
        <w:widowControl/>
        <w:spacing w:line="440" w:lineRule="exact"/>
        <w:ind w:firstLine="140" w:firstLineChars="5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5</w:t>
      </w:r>
      <w:r>
        <w:rPr>
          <w:rFonts w:hint="eastAsia" w:ascii="仿宋" w:hAnsi="仿宋" w:cs="宋体"/>
          <w:color w:val="auto"/>
          <w:kern w:val="0"/>
          <w:sz w:val="28"/>
          <w:szCs w:val="28"/>
          <w:lang w:eastAsia="zh-CN"/>
        </w:rPr>
        <w:t>.</w:t>
      </w:r>
      <w:r>
        <w:rPr>
          <w:rFonts w:hint="eastAsia" w:ascii="仿宋" w:hAnsi="仿宋" w:eastAsia="仿宋" w:cs="宋体"/>
          <w:color w:val="auto"/>
          <w:kern w:val="0"/>
          <w:sz w:val="28"/>
          <w:szCs w:val="28"/>
        </w:rPr>
        <w:t>供应商提供的货物未达到招标文件规定要求，且对采购人造成损失的，由供应商承担一切责任，并赔偿所造成的损失。</w:t>
      </w:r>
    </w:p>
    <w:p w14:paraId="4731C292">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14:paraId="1E865599">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14:paraId="0E1F598A">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负责开通该设备与PACS连接端口的相关费用。</w:t>
      </w:r>
    </w:p>
    <w:p w14:paraId="68636A00">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w:t>
      </w:r>
      <w:r>
        <w:rPr>
          <w:rFonts w:hint="eastAsia" w:ascii="仿宋" w:hAnsi="仿宋" w:cs="宋体"/>
          <w:kern w:val="0"/>
          <w:sz w:val="28"/>
          <w:szCs w:val="28"/>
          <w:lang w:val="en-US" w:eastAsia="zh-CN"/>
        </w:rPr>
        <w:t>如需要，</w:t>
      </w:r>
      <w:r>
        <w:rPr>
          <w:rFonts w:hint="eastAsia" w:ascii="仿宋" w:hAnsi="仿宋" w:eastAsia="仿宋" w:cs="宋体"/>
          <w:kern w:val="0"/>
          <w:sz w:val="28"/>
          <w:szCs w:val="28"/>
          <w:lang w:val="en-US" w:eastAsia="zh-CN"/>
        </w:rPr>
        <w:t>负责设备物联网接入相关费用。</w:t>
      </w:r>
    </w:p>
    <w:p w14:paraId="1803066C">
      <w:pPr>
        <w:adjustRightInd w:val="0"/>
        <w:snapToGrid w:val="0"/>
        <w:spacing w:line="440" w:lineRule="exact"/>
        <w:ind w:firstLine="140" w:firstLineChars="50"/>
        <w:rPr>
          <w:rFonts w:hint="eastAsia" w:ascii="仿宋" w:hAnsi="仿宋" w:eastAsia="仿宋" w:cs="宋体"/>
          <w:color w:val="auto"/>
          <w:kern w:val="0"/>
          <w:sz w:val="28"/>
          <w:szCs w:val="28"/>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14:paraId="22B511EB">
      <w:pPr>
        <w:adjustRightInd w:val="0"/>
        <w:snapToGrid w:val="0"/>
        <w:spacing w:line="440" w:lineRule="exact"/>
        <w:outlineLvl w:val="1"/>
        <w:rPr>
          <w:rFonts w:ascii="仿宋" w:hAnsi="仿宋" w:eastAsia="仿宋" w:cs="宋体"/>
          <w:b/>
          <w:color w:val="auto"/>
          <w:sz w:val="28"/>
          <w:szCs w:val="28"/>
        </w:rPr>
      </w:pPr>
      <w:bookmarkStart w:id="39" w:name="_Toc17729"/>
      <w:bookmarkStart w:id="40" w:name="_Toc18089"/>
      <w:r>
        <w:rPr>
          <w:rFonts w:hint="eastAsia" w:ascii="仿宋" w:hAnsi="仿宋" w:eastAsia="仿宋" w:cs="宋体"/>
          <w:b/>
          <w:color w:val="auto"/>
          <w:sz w:val="28"/>
          <w:szCs w:val="28"/>
        </w:rPr>
        <w:t>（</w:t>
      </w:r>
      <w:r>
        <w:rPr>
          <w:rFonts w:hint="eastAsia" w:ascii="仿宋" w:hAnsi="仿宋" w:cs="宋体"/>
          <w:b/>
          <w:color w:val="auto"/>
          <w:sz w:val="28"/>
          <w:szCs w:val="28"/>
          <w:lang w:eastAsia="zh-CN"/>
        </w:rPr>
        <w:t>四</w:t>
      </w:r>
      <w:r>
        <w:rPr>
          <w:rFonts w:hint="eastAsia" w:ascii="仿宋" w:hAnsi="仿宋" w:eastAsia="仿宋" w:cs="宋体"/>
          <w:b/>
          <w:color w:val="auto"/>
          <w:sz w:val="28"/>
          <w:szCs w:val="28"/>
        </w:rPr>
        <w:t>）报价要求</w:t>
      </w:r>
      <w:bookmarkEnd w:id="39"/>
      <w:bookmarkEnd w:id="40"/>
    </w:p>
    <w:p w14:paraId="635AF017">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投标价格：投标人投标价格不得高于采购限价，否则，该投标将被视为无效</w:t>
      </w:r>
      <w:r>
        <w:rPr>
          <w:rFonts w:hint="eastAsia" w:ascii="仿宋" w:hAnsi="仿宋" w:cs="宋体"/>
          <w:color w:val="auto"/>
          <w:spacing w:val="-10"/>
          <w:sz w:val="28"/>
          <w:szCs w:val="28"/>
          <w:lang w:eastAsia="zh-CN"/>
        </w:rPr>
        <w:t>投</w:t>
      </w:r>
      <w:r>
        <w:rPr>
          <w:rFonts w:hint="eastAsia" w:ascii="仿宋" w:hAnsi="仿宋" w:eastAsia="仿宋" w:cs="宋体"/>
          <w:color w:val="auto"/>
          <w:spacing w:val="-10"/>
          <w:sz w:val="28"/>
          <w:szCs w:val="28"/>
        </w:rPr>
        <w:t>标。</w:t>
      </w:r>
    </w:p>
    <w:p w14:paraId="31E3183D">
      <w:pPr>
        <w:adjustRightInd w:val="0"/>
        <w:snapToGrid w:val="0"/>
        <w:spacing w:line="440" w:lineRule="exact"/>
        <w:ind w:firstLine="130" w:firstLineChars="5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本次报价为人民币报价，包含：货物费、运输费、检测费、上户费、人工费、售后服务、税金、利润及风险等一切费用。</w:t>
      </w:r>
    </w:p>
    <w:p w14:paraId="6839CB15">
      <w:pPr>
        <w:adjustRightInd w:val="0"/>
        <w:snapToGrid w:val="0"/>
        <w:spacing w:line="440" w:lineRule="exact"/>
        <w:outlineLvl w:val="1"/>
        <w:rPr>
          <w:rFonts w:ascii="仿宋" w:hAnsi="仿宋" w:eastAsia="仿宋" w:cs="宋体"/>
          <w:b/>
          <w:color w:val="auto"/>
          <w:sz w:val="28"/>
          <w:szCs w:val="28"/>
        </w:rPr>
      </w:pPr>
      <w:bookmarkStart w:id="41" w:name="_Toc26322"/>
      <w:bookmarkStart w:id="42" w:name="_Toc3078"/>
      <w:r>
        <w:rPr>
          <w:rFonts w:hint="eastAsia" w:ascii="仿宋" w:hAnsi="仿宋" w:eastAsia="仿宋" w:cs="宋体"/>
          <w:b/>
          <w:color w:val="auto"/>
          <w:sz w:val="28"/>
          <w:szCs w:val="28"/>
        </w:rPr>
        <w:t>（</w:t>
      </w:r>
      <w:r>
        <w:rPr>
          <w:rFonts w:hint="eastAsia" w:ascii="仿宋" w:hAnsi="仿宋" w:cs="宋体"/>
          <w:b/>
          <w:color w:val="auto"/>
          <w:sz w:val="28"/>
          <w:szCs w:val="28"/>
          <w:lang w:eastAsia="zh-CN"/>
        </w:rPr>
        <w:t>五</w:t>
      </w:r>
      <w:r>
        <w:rPr>
          <w:rFonts w:hint="eastAsia" w:ascii="仿宋" w:hAnsi="仿宋" w:eastAsia="仿宋" w:cs="宋体"/>
          <w:b/>
          <w:color w:val="auto"/>
          <w:sz w:val="28"/>
          <w:szCs w:val="28"/>
        </w:rPr>
        <w:t>）付款方式</w:t>
      </w:r>
      <w:bookmarkEnd w:id="41"/>
      <w:bookmarkEnd w:id="42"/>
    </w:p>
    <w:p w14:paraId="6F829FD5">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项目验收合格后凭销售发票和验收报告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14:paraId="554D7F7E">
      <w:pPr>
        <w:adjustRightInd w:val="0"/>
        <w:snapToGrid w:val="0"/>
        <w:spacing w:line="440" w:lineRule="exact"/>
        <w:outlineLvl w:val="1"/>
        <w:rPr>
          <w:rFonts w:ascii="仿宋" w:hAnsi="仿宋" w:eastAsia="仿宋" w:cs="宋体"/>
          <w:b/>
          <w:color w:val="auto"/>
          <w:sz w:val="28"/>
          <w:szCs w:val="28"/>
        </w:rPr>
      </w:pPr>
      <w:bookmarkStart w:id="43" w:name="_Toc23917"/>
      <w:bookmarkStart w:id="44" w:name="_Toc23741"/>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14:paraId="4511BF65">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投标人必须在投标文件中对以上条款和服务作出承诺，承诺必须达到本篇及采购文件其他条款的要求。</w:t>
      </w:r>
    </w:p>
    <w:p w14:paraId="1DC1CD76">
      <w:pPr>
        <w:adjustRightInd w:val="0"/>
        <w:snapToGrid w:val="0"/>
        <w:spacing w:line="440" w:lineRule="exact"/>
        <w:ind w:firstLine="560" w:firstLineChars="200"/>
        <w:rPr>
          <w:rFonts w:hint="eastAsia"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其他未尽事宜由供需双方在采购合同中详细约定。</w:t>
      </w:r>
    </w:p>
    <w:p w14:paraId="7EC4120F">
      <w:pPr>
        <w:rPr>
          <w:rFonts w:hint="eastAsia" w:ascii="Times New Roman" w:hAnsi="Times New Roman" w:eastAsia="仿宋" w:cs="Times New Roman"/>
          <w:b/>
          <w:bCs/>
          <w:color w:val="auto"/>
          <w:kern w:val="44"/>
          <w:sz w:val="44"/>
          <w:szCs w:val="44"/>
          <w:lang w:val="en-US" w:eastAsia="zh-CN" w:bidi="ar-SA"/>
        </w:rPr>
      </w:pPr>
      <w:bookmarkStart w:id="45" w:name="_Toc19201"/>
      <w:bookmarkStart w:id="46" w:name="_Toc15290409"/>
      <w:r>
        <w:rPr>
          <w:rFonts w:hint="eastAsia" w:ascii="Times New Roman" w:hAnsi="Times New Roman" w:eastAsia="仿宋" w:cs="Times New Roman"/>
          <w:b/>
          <w:bCs/>
          <w:color w:val="auto"/>
          <w:kern w:val="44"/>
          <w:sz w:val="44"/>
          <w:szCs w:val="44"/>
          <w:lang w:val="en-US" w:eastAsia="zh-CN" w:bidi="ar-SA"/>
        </w:rPr>
        <w:br w:type="page"/>
      </w:r>
    </w:p>
    <w:p w14:paraId="40468D67">
      <w:pPr>
        <w:widowControl/>
        <w:ind w:left="3092" w:hanging="3092" w:hangingChars="700"/>
        <w:jc w:val="left"/>
        <w:rPr>
          <w:rFonts w:hint="eastAsia" w:ascii="Times New Roman" w:hAnsi="Times New Roman" w:eastAsia="仿宋" w:cs="Times New Roman"/>
          <w:b/>
          <w:bCs/>
          <w:color w:val="auto"/>
          <w:kern w:val="44"/>
          <w:sz w:val="44"/>
          <w:szCs w:val="44"/>
          <w:lang w:val="en-US" w:eastAsia="zh-CN" w:bidi="ar-SA"/>
        </w:rPr>
      </w:pPr>
      <w:r>
        <w:rPr>
          <w:rFonts w:hint="eastAsia" w:ascii="Times New Roman" w:hAnsi="Times New Roman" w:eastAsia="仿宋" w:cs="Times New Roman"/>
          <w:b/>
          <w:bCs/>
          <w:color w:val="auto"/>
          <w:kern w:val="44"/>
          <w:sz w:val="44"/>
          <w:szCs w:val="44"/>
          <w:lang w:val="en-US" w:eastAsia="zh-CN" w:bidi="ar-SA"/>
        </w:rPr>
        <w:t>第三篇 评标方法、评标标准、无效投标条款和废标条款</w:t>
      </w:r>
      <w:bookmarkEnd w:id="45"/>
      <w:bookmarkEnd w:id="46"/>
    </w:p>
    <w:p w14:paraId="15CE309B">
      <w:pPr>
        <w:pStyle w:val="3"/>
        <w:bidi w:val="0"/>
        <w:outlineLvl w:val="0"/>
        <w:rPr>
          <w:color w:val="auto"/>
        </w:rPr>
      </w:pPr>
      <w:bookmarkStart w:id="47" w:name="_Toc9246"/>
      <w:r>
        <w:rPr>
          <w:rFonts w:hint="eastAsia"/>
          <w:color w:val="auto"/>
        </w:rPr>
        <w:t>一、评标方法定义</w:t>
      </w:r>
      <w:bookmarkEnd w:id="47"/>
    </w:p>
    <w:p w14:paraId="117E4DE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14:paraId="6738561B">
      <w:pPr>
        <w:pStyle w:val="3"/>
        <w:bidi w:val="0"/>
        <w:outlineLvl w:val="0"/>
        <w:rPr>
          <w:color w:val="auto"/>
        </w:rPr>
      </w:pPr>
      <w:bookmarkStart w:id="48" w:name="_Toc7598"/>
      <w:r>
        <w:rPr>
          <w:rFonts w:hint="eastAsia"/>
          <w:color w:val="auto"/>
        </w:rPr>
        <w:t>二、评标标准</w:t>
      </w:r>
      <w:bookmarkEnd w:id="48"/>
    </w:p>
    <w:p w14:paraId="7958AA08">
      <w:pPr>
        <w:adjustRightInd w:val="0"/>
        <w:snapToGrid w:val="0"/>
        <w:spacing w:line="440" w:lineRule="exact"/>
        <w:ind w:firstLine="562" w:firstLineChars="200"/>
        <w:outlineLvl w:val="1"/>
        <w:rPr>
          <w:rFonts w:ascii="仿宋" w:hAnsi="仿宋" w:eastAsia="仿宋" w:cs="宋体"/>
          <w:b/>
          <w:bCs/>
          <w:color w:val="auto"/>
          <w:sz w:val="28"/>
          <w:szCs w:val="28"/>
        </w:rPr>
      </w:pPr>
      <w:bookmarkStart w:id="49" w:name="_Toc25018"/>
      <w:bookmarkStart w:id="50" w:name="_Toc8948"/>
      <w:r>
        <w:rPr>
          <w:rFonts w:hint="eastAsia" w:ascii="仿宋" w:hAnsi="仿宋" w:eastAsia="仿宋" w:cs="宋体"/>
          <w:b/>
          <w:bCs/>
          <w:color w:val="auto"/>
          <w:sz w:val="28"/>
          <w:szCs w:val="28"/>
        </w:rPr>
        <w:t>（一）投标报价的确认</w:t>
      </w:r>
      <w:bookmarkEnd w:id="49"/>
      <w:bookmarkEnd w:id="50"/>
    </w:p>
    <w:p w14:paraId="6018AE87">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本项目投标人的投标报价，以各投标人投标文件中的《投标报价表》（格式详见第五篇）中的投标报价金额为准。</w:t>
      </w:r>
    </w:p>
    <w:p w14:paraId="7F3D7E70">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所投项目中超过本项目最高采购限价的投标报价为无效投标报价。</w:t>
      </w:r>
    </w:p>
    <w:p w14:paraId="764367D8">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w:t>
      </w:r>
      <w:r>
        <w:rPr>
          <w:rFonts w:hint="eastAsia" w:ascii="仿宋" w:hAnsi="仿宋" w:cs="宋体"/>
          <w:color w:val="auto"/>
          <w:sz w:val="28"/>
          <w:szCs w:val="28"/>
          <w:lang w:eastAsia="zh-CN"/>
        </w:rPr>
        <w:t>.</w:t>
      </w:r>
      <w:r>
        <w:rPr>
          <w:rFonts w:hint="eastAsia" w:ascii="仿宋" w:hAnsi="仿宋" w:eastAsia="仿宋" w:cs="宋体"/>
          <w:color w:val="auto"/>
          <w:sz w:val="28"/>
          <w:szCs w:val="28"/>
        </w:rPr>
        <w:t>若投标文件出现计算或表达上的错误，修正错误的原则如下：</w:t>
      </w:r>
    </w:p>
    <w:p w14:paraId="76E4F885">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14:paraId="6B4E7226">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14:paraId="5A9F55A4">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14:paraId="21AD4319">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w:t>
      </w:r>
      <w:r>
        <w:rPr>
          <w:rFonts w:hint="eastAsia" w:ascii="仿宋" w:hAnsi="仿宋" w:cs="宋体"/>
          <w:color w:val="auto"/>
          <w:sz w:val="28"/>
          <w:szCs w:val="28"/>
          <w:lang w:eastAsia="zh-CN"/>
        </w:rPr>
        <w:t>和采购人解释</w:t>
      </w:r>
      <w:r>
        <w:rPr>
          <w:rFonts w:hint="eastAsia" w:ascii="仿宋" w:hAnsi="仿宋" w:eastAsia="仿宋" w:cs="宋体"/>
          <w:color w:val="auto"/>
          <w:sz w:val="28"/>
          <w:szCs w:val="28"/>
        </w:rPr>
        <w:t>为准。</w:t>
      </w:r>
    </w:p>
    <w:p w14:paraId="3E14195C">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14:paraId="4CF9DFBB">
      <w:pPr>
        <w:adjustRightInd w:val="0"/>
        <w:snapToGrid w:val="0"/>
        <w:spacing w:line="440" w:lineRule="exact"/>
        <w:ind w:firstLine="562" w:firstLineChars="200"/>
        <w:outlineLvl w:val="1"/>
        <w:rPr>
          <w:rFonts w:ascii="仿宋" w:hAnsi="仿宋" w:eastAsia="仿宋" w:cs="宋体"/>
          <w:b/>
          <w:bCs/>
          <w:color w:val="auto"/>
          <w:sz w:val="28"/>
          <w:szCs w:val="28"/>
        </w:rPr>
      </w:pPr>
      <w:bookmarkStart w:id="51" w:name="_Toc31534"/>
      <w:bookmarkStart w:id="52" w:name="_Toc29770"/>
      <w:r>
        <w:rPr>
          <w:rFonts w:hint="eastAsia" w:ascii="仿宋" w:hAnsi="仿宋" w:eastAsia="仿宋" w:cs="宋体"/>
          <w:b/>
          <w:bCs/>
          <w:color w:val="auto"/>
          <w:sz w:val="28"/>
          <w:szCs w:val="28"/>
        </w:rPr>
        <w:t>（二）评标办法</w:t>
      </w:r>
      <w:bookmarkEnd w:id="51"/>
      <w:bookmarkEnd w:id="52"/>
    </w:p>
    <w:p w14:paraId="3C9DE9C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询价小组分别将经评审的有效投标报价从低到高进行排序，并以此顺序确定第一、二、三成交候选人。</w:t>
      </w:r>
    </w:p>
    <w:p w14:paraId="0D59FFD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若有2个及以上的投标人有效投标报价相同时，则由采购人代表现场决定排名顺序。</w:t>
      </w:r>
    </w:p>
    <w:p w14:paraId="03812A0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若第一成交人因故放弃或被取消成交资格的，可由第二成交候选人递补，并类推至第三成交候选人，也可重新招标。</w:t>
      </w:r>
    </w:p>
    <w:p w14:paraId="64EBF7F9">
      <w:pPr>
        <w:pStyle w:val="3"/>
        <w:bidi w:val="0"/>
        <w:outlineLvl w:val="0"/>
        <w:rPr>
          <w:color w:val="auto"/>
        </w:rPr>
      </w:pPr>
      <w:bookmarkStart w:id="53" w:name="_Toc16526"/>
      <w:r>
        <w:rPr>
          <w:rFonts w:hint="eastAsia"/>
          <w:color w:val="auto"/>
        </w:rPr>
        <w:t>三、无效投标条款</w:t>
      </w:r>
      <w:bookmarkEnd w:id="53"/>
    </w:p>
    <w:p w14:paraId="309D9C0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14:paraId="01705AD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r>
        <w:rPr>
          <w:rFonts w:hint="eastAsia" w:ascii="仿宋" w:hAnsi="仿宋" w:cs="宋体"/>
          <w:color w:val="auto"/>
          <w:spacing w:val="-10"/>
          <w:sz w:val="28"/>
          <w:szCs w:val="28"/>
          <w:lang w:eastAsia="zh-CN"/>
        </w:rPr>
        <w:t>（如有）</w:t>
      </w:r>
      <w:r>
        <w:rPr>
          <w:rFonts w:hint="eastAsia" w:ascii="仿宋" w:hAnsi="仿宋" w:eastAsia="仿宋" w:cs="宋体"/>
          <w:color w:val="auto"/>
          <w:spacing w:val="-10"/>
          <w:sz w:val="28"/>
          <w:szCs w:val="28"/>
        </w:rPr>
        <w:t>；</w:t>
      </w:r>
    </w:p>
    <w:p w14:paraId="6B06B78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14:paraId="4061BE6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（三）投标人超出营业范围投标的；</w:t>
      </w:r>
    </w:p>
    <w:p w14:paraId="1E320E1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14:paraId="45411AF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14:paraId="6AABD74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14:paraId="1C92FDF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14:paraId="0A1A800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（八）投标报价超出采购文件规定的投标限价的；</w:t>
      </w:r>
    </w:p>
    <w:p w14:paraId="601DF3B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九</w:t>
      </w:r>
      <w:r>
        <w:rPr>
          <w:rFonts w:hint="eastAsia" w:ascii="仿宋" w:hAnsi="仿宋" w:eastAsia="仿宋" w:cs="宋体"/>
          <w:color w:val="auto"/>
          <w:spacing w:val="-10"/>
          <w:sz w:val="28"/>
          <w:szCs w:val="28"/>
        </w:rPr>
        <w:t>）投标产品不符合必须强制执行的国家标准的；</w:t>
      </w:r>
    </w:p>
    <w:p w14:paraId="3EAD174D">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（十）投标文件含有违反国家法律、法规的内容，或附有采购人不能接受的条件的</w:t>
      </w:r>
      <w:r>
        <w:rPr>
          <w:rFonts w:hint="eastAsia" w:ascii="仿宋" w:hAnsi="仿宋" w:cs="宋体"/>
          <w:color w:val="auto"/>
          <w:spacing w:val="-10"/>
          <w:sz w:val="28"/>
          <w:szCs w:val="28"/>
          <w:lang w:eastAsia="zh-CN"/>
        </w:rPr>
        <w:t>；</w:t>
      </w:r>
    </w:p>
    <w:p w14:paraId="345EE21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14:paraId="221B413E">
      <w:pPr>
        <w:pStyle w:val="3"/>
        <w:bidi w:val="0"/>
        <w:outlineLvl w:val="0"/>
        <w:rPr>
          <w:color w:val="auto"/>
        </w:rPr>
      </w:pPr>
      <w:bookmarkStart w:id="54" w:name="_Toc13240"/>
      <w:r>
        <w:rPr>
          <w:rFonts w:hint="eastAsia"/>
          <w:color w:val="auto"/>
        </w:rPr>
        <w:t>四、废标条款</w:t>
      </w:r>
      <w:bookmarkEnd w:id="54"/>
    </w:p>
    <w:p w14:paraId="6493E44B">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（一）符合专业条件或对采购文件作实质响应的投标人不足三家</w:t>
      </w:r>
      <w:r>
        <w:rPr>
          <w:rFonts w:hint="eastAsia" w:ascii="仿宋" w:hAnsi="仿宋" w:eastAsia="仿宋" w:cs="宋体"/>
          <w:b w:val="0"/>
          <w:bCs w:val="0"/>
          <w:color w:val="auto"/>
          <w:spacing w:val="-10"/>
          <w:sz w:val="28"/>
          <w:szCs w:val="28"/>
        </w:rPr>
        <w:t>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14:paraId="0F232CF4">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14:paraId="40FAC45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（三）出现影响采购公正的违法、违规行为的。</w:t>
      </w:r>
    </w:p>
    <w:p w14:paraId="2A453CA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w:t>
      </w:r>
      <w:r>
        <w:rPr>
          <w:rFonts w:hint="eastAsia" w:ascii="仿宋" w:hAnsi="仿宋" w:cs="宋体"/>
          <w:color w:val="auto"/>
          <w:spacing w:val="-10"/>
          <w:sz w:val="28"/>
          <w:szCs w:val="28"/>
          <w:lang w:eastAsia="zh-CN"/>
        </w:rPr>
        <w:t>项目</w:t>
      </w:r>
      <w:r>
        <w:rPr>
          <w:rFonts w:hint="eastAsia" w:ascii="仿宋" w:hAnsi="仿宋" w:eastAsia="仿宋" w:cs="宋体"/>
          <w:color w:val="auto"/>
          <w:spacing w:val="-10"/>
          <w:sz w:val="28"/>
          <w:szCs w:val="28"/>
        </w:rPr>
        <w:t>变故，采购任务取消的。</w:t>
      </w:r>
    </w:p>
    <w:p w14:paraId="14CDB1FB">
      <w:pPr>
        <w:widowControl/>
        <w:jc w:val="left"/>
        <w:rPr>
          <w:rFonts w:ascii="仿宋" w:hAnsi="仿宋" w:eastAsia="仿宋" w:cs="宋体"/>
          <w:color w:val="auto"/>
          <w:spacing w:val="-10"/>
          <w:sz w:val="28"/>
          <w:szCs w:val="28"/>
        </w:rPr>
      </w:pPr>
    </w:p>
    <w:p w14:paraId="3B9F8ECC">
      <w:pPr>
        <w:pStyle w:val="2"/>
        <w:outlineLvl w:val="1"/>
        <w:rPr>
          <w:color w:val="auto"/>
        </w:rPr>
      </w:pPr>
      <w:r>
        <w:rPr>
          <w:color w:val="auto"/>
        </w:rPr>
        <w:br w:type="page"/>
      </w:r>
      <w:bookmarkStart w:id="55" w:name="_Toc18444"/>
      <w:bookmarkStart w:id="56" w:name="_Toc15290410"/>
      <w:r>
        <w:rPr>
          <w:rFonts w:hint="eastAsia"/>
          <w:color w:val="auto"/>
        </w:rPr>
        <w:t>第四篇 投标人须知</w:t>
      </w:r>
      <w:bookmarkEnd w:id="55"/>
      <w:bookmarkEnd w:id="56"/>
    </w:p>
    <w:p w14:paraId="7C68C38A">
      <w:pPr>
        <w:adjustRightInd w:val="0"/>
        <w:snapToGrid w:val="0"/>
        <w:spacing w:line="440" w:lineRule="exact"/>
        <w:ind w:firstLine="520" w:firstLineChars="200"/>
        <w:rPr>
          <w:rFonts w:ascii="仿宋" w:hAnsi="仿宋" w:eastAsia="仿宋" w:cs="宋体"/>
          <w:color w:val="auto"/>
          <w:spacing w:val="-10"/>
          <w:sz w:val="28"/>
          <w:szCs w:val="28"/>
        </w:rPr>
      </w:pPr>
      <w:bookmarkStart w:id="57"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14:paraId="5A5FCA3F">
      <w:pPr>
        <w:pStyle w:val="3"/>
        <w:bidi w:val="0"/>
        <w:outlineLvl w:val="0"/>
        <w:rPr>
          <w:color w:val="auto"/>
        </w:rPr>
      </w:pPr>
      <w:bookmarkStart w:id="58" w:name="_Toc23180"/>
      <w:r>
        <w:rPr>
          <w:rFonts w:hint="eastAsia"/>
          <w:color w:val="auto"/>
        </w:rPr>
        <w:t>一、投标费用</w:t>
      </w:r>
      <w:bookmarkEnd w:id="58"/>
    </w:p>
    <w:p w14:paraId="71093C5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57"/>
    <w:p w14:paraId="06808880">
      <w:pPr>
        <w:pStyle w:val="3"/>
        <w:bidi w:val="0"/>
        <w:outlineLvl w:val="0"/>
        <w:rPr>
          <w:color w:val="auto"/>
        </w:rPr>
      </w:pPr>
      <w:bookmarkStart w:id="59" w:name="_Toc10696"/>
      <w:r>
        <w:rPr>
          <w:rFonts w:hint="eastAsia"/>
          <w:color w:val="auto"/>
        </w:rPr>
        <w:t>二、投标文件构成要件及顺序</w:t>
      </w:r>
      <w:bookmarkEnd w:id="59"/>
    </w:p>
    <w:p w14:paraId="0572E6E7">
      <w:pPr>
        <w:adjustRightInd w:val="0"/>
        <w:snapToGrid w:val="0"/>
        <w:spacing w:line="440" w:lineRule="exact"/>
        <w:ind w:firstLine="562" w:firstLineChars="200"/>
        <w:outlineLvl w:val="1"/>
        <w:rPr>
          <w:rFonts w:ascii="仿宋" w:hAnsi="仿宋" w:eastAsia="仿宋" w:cs="宋体"/>
          <w:b/>
          <w:color w:val="auto"/>
          <w:sz w:val="28"/>
          <w:szCs w:val="28"/>
        </w:rPr>
      </w:pPr>
      <w:bookmarkStart w:id="60" w:name="_Toc4786"/>
      <w:bookmarkStart w:id="61" w:name="_Toc2124"/>
      <w:r>
        <w:rPr>
          <w:rFonts w:hint="eastAsia" w:ascii="仿宋" w:hAnsi="仿宋" w:eastAsia="仿宋" w:cs="宋体"/>
          <w:b/>
          <w:color w:val="auto"/>
          <w:sz w:val="28"/>
          <w:szCs w:val="28"/>
        </w:rPr>
        <w:t>（一）商务技术标</w:t>
      </w:r>
      <w:bookmarkEnd w:id="60"/>
      <w:bookmarkEnd w:id="61"/>
    </w:p>
    <w:p w14:paraId="28590BA6">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合一的《营业执照》，本采购项目属于其生产或经营范围；投标人基本账户开户许可证</w:t>
      </w:r>
      <w:r>
        <w:rPr>
          <w:rFonts w:hint="eastAsia" w:ascii="仿宋" w:hAnsi="仿宋" w:cs="宋体"/>
          <w:color w:val="auto"/>
          <w:spacing w:val="-10"/>
          <w:sz w:val="28"/>
          <w:szCs w:val="28"/>
          <w:lang w:eastAsia="zh-CN"/>
        </w:rPr>
        <w:t>。</w:t>
      </w:r>
    </w:p>
    <w:p w14:paraId="153BC6A3">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r>
        <w:rPr>
          <w:rFonts w:hint="eastAsia" w:ascii="仿宋" w:hAnsi="仿宋" w:cs="宋体"/>
          <w:color w:val="auto"/>
          <w:spacing w:val="-10"/>
          <w:sz w:val="28"/>
          <w:szCs w:val="28"/>
          <w:lang w:eastAsia="zh-CN"/>
        </w:rPr>
        <w:t>。</w:t>
      </w:r>
    </w:p>
    <w:p w14:paraId="33119A09">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法定代表人授权委托书（格式详见第五篇）（若法定代表人亲自参加投标会的，则此项不提供）</w:t>
      </w:r>
      <w:r>
        <w:rPr>
          <w:rFonts w:hint="eastAsia" w:ascii="仿宋" w:hAnsi="仿宋" w:cs="宋体"/>
          <w:color w:val="auto"/>
          <w:spacing w:val="-10"/>
          <w:sz w:val="28"/>
          <w:szCs w:val="28"/>
          <w:lang w:eastAsia="zh-CN"/>
        </w:rPr>
        <w:t>。</w:t>
      </w:r>
    </w:p>
    <w:p w14:paraId="2E757A78">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投标人应具有《医疗器械经营企业许可证》</w:t>
      </w:r>
      <w:r>
        <w:rPr>
          <w:rFonts w:hint="eastAsia" w:ascii="仿宋" w:hAnsi="仿宋" w:cs="宋体"/>
          <w:color w:val="auto"/>
          <w:spacing w:val="-10"/>
          <w:sz w:val="28"/>
          <w:szCs w:val="28"/>
          <w:lang w:eastAsia="zh-CN"/>
        </w:rPr>
        <w:t>或《医疗器械经营备案凭证》。</w:t>
      </w:r>
    </w:p>
    <w:p w14:paraId="171DC7FC">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14:paraId="22731006">
      <w:pPr>
        <w:numPr>
          <w:ilvl w:val="0"/>
          <w:numId w:val="3"/>
        </w:numPr>
        <w:adjustRightInd w:val="0"/>
        <w:snapToGrid w:val="0"/>
        <w:spacing w:line="440" w:lineRule="exact"/>
        <w:rPr>
          <w:rFonts w:hint="eastAsia" w:ascii="宋体" w:hAnsi="宋体"/>
          <w:color w:val="auto"/>
          <w:szCs w:val="21"/>
        </w:rPr>
      </w:pPr>
      <w:r>
        <w:rPr>
          <w:rFonts w:hint="eastAsia" w:ascii="仿宋" w:hAnsi="仿宋" w:eastAsia="仿宋" w:cs="宋体"/>
          <w:color w:val="auto"/>
          <w:spacing w:val="-10"/>
          <w:sz w:val="28"/>
          <w:szCs w:val="28"/>
        </w:rPr>
        <w:t>投标产品生产厂家的有效期的《《医疗器械生产许可证》或《医疗器械生产备案凭证》，且本采购项目属于其经营或生产范围。</w:t>
      </w:r>
    </w:p>
    <w:p w14:paraId="7D460887">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w:t>
      </w:r>
      <w:r>
        <w:rPr>
          <w:rFonts w:hint="eastAsia"/>
          <w:color w:val="auto"/>
          <w:lang w:eastAsia="zh-CN"/>
        </w:rPr>
        <w:t>要求</w:t>
      </w:r>
      <w:r>
        <w:rPr>
          <w:rFonts w:hint="eastAsia" w:ascii="仿宋" w:hAnsi="仿宋" w:eastAsia="仿宋" w:cs="宋体"/>
          <w:color w:val="auto"/>
          <w:spacing w:val="-10"/>
          <w:sz w:val="28"/>
          <w:szCs w:val="28"/>
        </w:rPr>
        <w:t>应答承诺书（格式详见第五篇）</w:t>
      </w:r>
      <w:r>
        <w:rPr>
          <w:rFonts w:hint="eastAsia" w:ascii="仿宋" w:hAnsi="仿宋" w:cs="宋体"/>
          <w:color w:val="auto"/>
          <w:spacing w:val="-10"/>
          <w:sz w:val="28"/>
          <w:szCs w:val="28"/>
          <w:lang w:eastAsia="zh-CN"/>
        </w:rPr>
        <w:t>。</w:t>
      </w:r>
    </w:p>
    <w:p w14:paraId="22B8CB48">
      <w:pPr>
        <w:numPr>
          <w:ilvl w:val="0"/>
          <w:numId w:val="3"/>
        </w:numPr>
        <w:adjustRightInd w:val="0"/>
        <w:snapToGrid w:val="0"/>
        <w:spacing w:line="440" w:lineRule="exact"/>
        <w:rPr>
          <w:color w:val="auto"/>
        </w:rPr>
      </w:pPr>
      <w:r>
        <w:rPr>
          <w:rFonts w:hint="eastAsia" w:ascii="仿宋" w:hAnsi="仿宋" w:eastAsia="仿宋" w:cs="宋体"/>
          <w:color w:val="auto"/>
          <w:spacing w:val="-10"/>
          <w:sz w:val="28"/>
          <w:szCs w:val="28"/>
        </w:rPr>
        <w:t>技术要求响应/偏离表</w:t>
      </w:r>
      <w:r>
        <w:rPr>
          <w:rFonts w:hint="eastAsia" w:ascii="仿宋" w:hAnsi="仿宋" w:cs="宋体"/>
          <w:color w:val="auto"/>
          <w:spacing w:val="-10"/>
          <w:sz w:val="28"/>
          <w:szCs w:val="28"/>
          <w:lang w:eastAsia="zh-CN"/>
        </w:rPr>
        <w:t>。</w:t>
      </w:r>
    </w:p>
    <w:p w14:paraId="5FCB6EB8">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质保、售后服务承诺书（格式自制）</w:t>
      </w:r>
      <w:r>
        <w:rPr>
          <w:rFonts w:hint="eastAsia" w:ascii="仿宋" w:hAnsi="仿宋" w:cs="宋体"/>
          <w:color w:val="auto"/>
          <w:spacing w:val="-10"/>
          <w:sz w:val="28"/>
          <w:szCs w:val="28"/>
          <w:lang w:eastAsia="zh-CN"/>
        </w:rPr>
        <w:t>。</w:t>
      </w:r>
    </w:p>
    <w:p w14:paraId="1A111198">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投标人基本情况简介等其它相关资料</w:t>
      </w:r>
      <w:r>
        <w:rPr>
          <w:rFonts w:hint="eastAsia" w:ascii="仿宋" w:hAnsi="仿宋" w:cs="宋体"/>
          <w:color w:val="auto"/>
          <w:spacing w:val="-10"/>
          <w:sz w:val="28"/>
          <w:szCs w:val="28"/>
          <w:lang w:eastAsia="zh-CN"/>
        </w:rPr>
        <w:t>。</w:t>
      </w:r>
    </w:p>
    <w:p w14:paraId="26F002C6">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b/>
          <w:bCs/>
          <w:color w:val="auto"/>
          <w:spacing w:val="-10"/>
          <w:sz w:val="28"/>
          <w:szCs w:val="28"/>
        </w:rPr>
        <w:t>产品彩页及产品相关资料</w:t>
      </w:r>
      <w:r>
        <w:rPr>
          <w:rFonts w:hint="eastAsia" w:ascii="仿宋" w:hAnsi="仿宋" w:cs="宋体"/>
          <w:color w:val="auto"/>
          <w:spacing w:val="-10"/>
          <w:sz w:val="28"/>
          <w:szCs w:val="28"/>
          <w:lang w:eastAsia="zh-CN"/>
        </w:rPr>
        <w:t>。</w:t>
      </w:r>
    </w:p>
    <w:p w14:paraId="21347B79">
      <w:pPr>
        <w:adjustRightInd w:val="0"/>
        <w:snapToGrid w:val="0"/>
        <w:spacing w:line="440" w:lineRule="exact"/>
        <w:ind w:firstLine="562" w:firstLineChars="200"/>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w:t>
      </w:r>
      <w:r>
        <w:rPr>
          <w:rFonts w:hint="eastAsia" w:ascii="仿宋" w:hAnsi="仿宋" w:cs="宋体"/>
          <w:b/>
          <w:color w:val="auto"/>
          <w:sz w:val="28"/>
          <w:lang w:eastAsia="zh-CN"/>
        </w:rPr>
        <w:t>投标</w:t>
      </w:r>
      <w:r>
        <w:rPr>
          <w:rFonts w:hint="eastAsia" w:ascii="仿宋" w:hAnsi="仿宋" w:eastAsia="仿宋" w:cs="宋体"/>
          <w:b/>
          <w:color w:val="auto"/>
          <w:sz w:val="28"/>
        </w:rPr>
        <w:t>单位鲜章，否则视为无效。</w:t>
      </w:r>
    </w:p>
    <w:p w14:paraId="6B20A077">
      <w:pPr>
        <w:adjustRightInd w:val="0"/>
        <w:snapToGrid w:val="0"/>
        <w:spacing w:line="440" w:lineRule="exact"/>
        <w:ind w:firstLine="562" w:firstLineChars="200"/>
        <w:outlineLvl w:val="1"/>
        <w:rPr>
          <w:rFonts w:ascii="仿宋" w:hAnsi="仿宋" w:eastAsia="仿宋" w:cs="宋体"/>
          <w:b/>
          <w:color w:val="auto"/>
          <w:sz w:val="28"/>
          <w:szCs w:val="28"/>
        </w:rPr>
      </w:pPr>
      <w:bookmarkStart w:id="62" w:name="_Toc17747"/>
      <w:bookmarkStart w:id="63" w:name="_Toc9928"/>
      <w:r>
        <w:rPr>
          <w:rFonts w:hint="eastAsia" w:ascii="仿宋" w:hAnsi="仿宋" w:eastAsia="仿宋" w:cs="宋体"/>
          <w:b/>
          <w:color w:val="auto"/>
          <w:sz w:val="28"/>
          <w:szCs w:val="28"/>
        </w:rPr>
        <w:t>（二）经济标</w:t>
      </w:r>
      <w:bookmarkEnd w:id="62"/>
      <w:bookmarkEnd w:id="63"/>
    </w:p>
    <w:p w14:paraId="17573165">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1</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《投标承诺函》（格式详见第五篇）。</w:t>
      </w:r>
    </w:p>
    <w:p w14:paraId="7D28296E">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2</w:t>
      </w:r>
      <w:r>
        <w:rPr>
          <w:rFonts w:hint="eastAsia" w:ascii="仿宋" w:hAnsi="仿宋" w:cs="宋体"/>
          <w:color w:val="auto"/>
          <w:sz w:val="28"/>
          <w:szCs w:val="28"/>
          <w:lang w:eastAsia="zh-CN"/>
        </w:rPr>
        <w:t>.</w:t>
      </w:r>
      <w:r>
        <w:rPr>
          <w:rFonts w:hint="eastAsia" w:ascii="仿宋" w:hAnsi="仿宋" w:eastAsia="仿宋" w:cs="宋体"/>
          <w:color w:val="auto"/>
          <w:sz w:val="28"/>
          <w:szCs w:val="28"/>
        </w:rPr>
        <w:t>《投标报价表》（格式详见第五篇）</w:t>
      </w:r>
    </w:p>
    <w:p w14:paraId="0DDB3C33">
      <w:pPr>
        <w:pStyle w:val="3"/>
        <w:bidi w:val="0"/>
        <w:outlineLvl w:val="0"/>
        <w:rPr>
          <w:color w:val="auto"/>
        </w:rPr>
      </w:pPr>
      <w:bookmarkStart w:id="64" w:name="_Toc299"/>
      <w:r>
        <w:rPr>
          <w:rFonts w:hint="eastAsia"/>
          <w:color w:val="auto"/>
        </w:rPr>
        <w:t>三、投标文件的制作</w:t>
      </w:r>
      <w:bookmarkEnd w:id="64"/>
    </w:p>
    <w:p w14:paraId="3C5DEA7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14:paraId="080E5EA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14:paraId="0B66D80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14:paraId="3B3E34EA">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5" w:name="_Toc781"/>
      <w:bookmarkStart w:id="66" w:name="_Toc25772"/>
      <w:r>
        <w:rPr>
          <w:rFonts w:hint="eastAsia" w:ascii="仿宋" w:hAnsi="仿宋" w:eastAsia="仿宋" w:cs="宋体"/>
          <w:color w:val="auto"/>
          <w:spacing w:val="-10"/>
          <w:sz w:val="28"/>
          <w:szCs w:val="28"/>
        </w:rPr>
        <w:t>（四）本采购文件中规定了投标文件格式的部分，投标人必须采用。</w:t>
      </w:r>
      <w:bookmarkEnd w:id="65"/>
      <w:bookmarkEnd w:id="66"/>
    </w:p>
    <w:p w14:paraId="4F40C4A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w:t>
      </w:r>
      <w:r>
        <w:rPr>
          <w:rFonts w:hint="eastAsia" w:ascii="仿宋" w:hAnsi="仿宋" w:cs="宋体"/>
          <w:b/>
          <w:color w:val="auto"/>
          <w:spacing w:val="-10"/>
          <w:sz w:val="28"/>
          <w:szCs w:val="28"/>
          <w:lang w:eastAsia="zh-CN"/>
        </w:rPr>
        <w:t>投标人</w:t>
      </w:r>
      <w:r>
        <w:rPr>
          <w:rFonts w:hint="eastAsia" w:ascii="仿宋" w:hAnsi="仿宋" w:eastAsia="仿宋" w:cs="宋体"/>
          <w:b/>
          <w:color w:val="auto"/>
          <w:spacing w:val="-10"/>
          <w:sz w:val="28"/>
          <w:szCs w:val="28"/>
        </w:rPr>
        <w:t>鲜章。</w:t>
      </w:r>
    </w:p>
    <w:p w14:paraId="18B9415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14:paraId="10EFCBC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14:paraId="4C5FB49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14:paraId="62C40A91">
      <w:pPr>
        <w:pStyle w:val="3"/>
        <w:bidi w:val="0"/>
        <w:outlineLvl w:val="0"/>
        <w:rPr>
          <w:color w:val="auto"/>
        </w:rPr>
      </w:pPr>
      <w:bookmarkStart w:id="67" w:name="_Toc26011"/>
      <w:r>
        <w:rPr>
          <w:rFonts w:hint="eastAsia"/>
          <w:color w:val="auto"/>
        </w:rPr>
        <w:t>四、投标文件的递交和处置</w:t>
      </w:r>
      <w:bookmarkEnd w:id="67"/>
    </w:p>
    <w:p w14:paraId="3266E6ED">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8" w:name="_Toc527"/>
      <w:bookmarkStart w:id="69" w:name="_Toc5674"/>
      <w:r>
        <w:rPr>
          <w:rFonts w:hint="eastAsia" w:ascii="仿宋" w:hAnsi="仿宋" w:eastAsia="仿宋" w:cs="宋体"/>
          <w:color w:val="auto"/>
          <w:spacing w:val="-10"/>
          <w:sz w:val="28"/>
          <w:szCs w:val="28"/>
        </w:rPr>
        <w:t>（一）投标人参加询价会议时必须提交以下资料：</w:t>
      </w:r>
      <w:bookmarkEnd w:id="68"/>
      <w:bookmarkEnd w:id="69"/>
    </w:p>
    <w:p w14:paraId="51EDF1BE">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1、投标人按要求编制且密封完好的投标文件（商务技术标、经济标）</w:t>
      </w:r>
      <w:r>
        <w:rPr>
          <w:rFonts w:hint="eastAsia" w:ascii="仿宋" w:hAnsi="仿宋" w:cs="宋体"/>
          <w:color w:val="auto"/>
          <w:spacing w:val="-10"/>
          <w:sz w:val="28"/>
          <w:szCs w:val="28"/>
          <w:lang w:eastAsia="zh-CN"/>
        </w:rPr>
        <w:t>。</w:t>
      </w:r>
    </w:p>
    <w:p w14:paraId="7636DD07">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r>
        <w:rPr>
          <w:rFonts w:hint="eastAsia" w:ascii="仿宋" w:hAnsi="仿宋" w:cs="宋体"/>
          <w:b/>
          <w:color w:val="auto"/>
          <w:spacing w:val="-10"/>
          <w:sz w:val="28"/>
          <w:szCs w:val="28"/>
          <w:lang w:eastAsia="zh-CN"/>
        </w:rPr>
        <w:t>。</w:t>
      </w:r>
    </w:p>
    <w:p w14:paraId="1756664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14:paraId="4C9E1EE3">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14:paraId="038B68A0">
      <w:pPr>
        <w:pStyle w:val="3"/>
        <w:bidi w:val="0"/>
        <w:outlineLvl w:val="0"/>
        <w:rPr>
          <w:color w:val="auto"/>
        </w:rPr>
      </w:pPr>
      <w:bookmarkStart w:id="70" w:name="_Toc2396"/>
      <w:r>
        <w:rPr>
          <w:rFonts w:hint="eastAsia"/>
          <w:color w:val="auto"/>
        </w:rPr>
        <w:t>五、投标保证金的交纳与处置</w:t>
      </w:r>
      <w:bookmarkEnd w:id="70"/>
    </w:p>
    <w:p w14:paraId="51D26850">
      <w:pPr>
        <w:pStyle w:val="3"/>
        <w:bidi w:val="0"/>
        <w:ind w:firstLine="520" w:firstLineChars="200"/>
        <w:rPr>
          <w:rFonts w:hint="eastAsia" w:ascii="仿宋" w:hAnsi="仿宋" w:eastAsia="仿宋" w:cs="宋体"/>
          <w:b w:val="0"/>
          <w:bCs w:val="0"/>
          <w:color w:val="auto"/>
          <w:spacing w:val="-10"/>
          <w:kern w:val="2"/>
          <w:sz w:val="28"/>
          <w:szCs w:val="28"/>
          <w:lang w:val="en-US" w:eastAsia="zh-CN" w:bidi="ar-SA"/>
        </w:rPr>
      </w:pPr>
      <w:bookmarkStart w:id="71" w:name="_Toc2269"/>
      <w:bookmarkStart w:id="72" w:name="_Toc1111"/>
      <w:r>
        <w:rPr>
          <w:rFonts w:hint="eastAsia" w:ascii="仿宋" w:hAnsi="仿宋" w:eastAsia="仿宋" w:cs="宋体"/>
          <w:b w:val="0"/>
          <w:bCs w:val="0"/>
          <w:color w:val="auto"/>
          <w:spacing w:val="-10"/>
          <w:kern w:val="2"/>
          <w:sz w:val="28"/>
          <w:szCs w:val="28"/>
          <w:lang w:val="en-US" w:eastAsia="zh-CN" w:bidi="ar-SA"/>
        </w:rPr>
        <w:t>无需缴纳。</w:t>
      </w:r>
      <w:bookmarkEnd w:id="71"/>
      <w:bookmarkEnd w:id="72"/>
    </w:p>
    <w:p w14:paraId="34269379">
      <w:pPr>
        <w:pStyle w:val="3"/>
        <w:bidi w:val="0"/>
        <w:outlineLvl w:val="0"/>
        <w:rPr>
          <w:color w:val="auto"/>
        </w:rPr>
      </w:pPr>
      <w:bookmarkStart w:id="73" w:name="_Toc11296"/>
      <w:r>
        <w:rPr>
          <w:rFonts w:hint="eastAsia"/>
          <w:color w:val="auto"/>
        </w:rPr>
        <w:t>六、履约保证金</w:t>
      </w:r>
      <w:bookmarkEnd w:id="73"/>
    </w:p>
    <w:p w14:paraId="67CFCC9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（一）履约保证金数额：成交价的10%</w:t>
      </w:r>
      <w:r>
        <w:rPr>
          <w:rFonts w:hint="eastAsia" w:ascii="仿宋" w:hAnsi="仿宋" w:cs="宋体"/>
          <w:color w:val="auto"/>
          <w:spacing w:val="-10"/>
          <w:sz w:val="28"/>
          <w:szCs w:val="28"/>
          <w:lang w:eastAsia="zh-CN"/>
        </w:rPr>
        <w:t>，</w:t>
      </w:r>
      <w:r>
        <w:rPr>
          <w:rFonts w:hint="eastAsia" w:ascii="仿宋" w:hAnsi="仿宋" w:eastAsia="仿宋" w:cs="宋体"/>
          <w:color w:val="auto"/>
          <w:spacing w:val="-10"/>
          <w:sz w:val="28"/>
          <w:szCs w:val="28"/>
        </w:rPr>
        <w:t>由项目成交人在与采购人签订合同前，向采购人提交。</w:t>
      </w:r>
    </w:p>
    <w:p w14:paraId="6DD4B67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（二）若成交人不能按时、足额向采购人提交履约保证金的，视其为自动放弃成交资格，并将按采购法规及本采购文件相关规定进行处理。</w:t>
      </w:r>
    </w:p>
    <w:p w14:paraId="0477CF7B">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w:t>
      </w:r>
      <w:r>
        <w:rPr>
          <w:rFonts w:hint="eastAsia" w:ascii="仿宋" w:hAnsi="仿宋" w:eastAsia="仿宋" w:cs="宋体"/>
          <w:b/>
          <w:bCs/>
          <w:color w:val="auto"/>
          <w:spacing w:val="-10"/>
          <w:sz w:val="28"/>
          <w:szCs w:val="28"/>
        </w:rPr>
        <w:t>履约保证金的退还</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质保期结束，且无质量问题，采购人在</w:t>
      </w:r>
      <w:r>
        <w:rPr>
          <w:rFonts w:hint="eastAsia" w:ascii="仿宋" w:hAnsi="仿宋" w:eastAsia="仿宋" w:cs="宋体"/>
          <w:color w:val="auto"/>
          <w:spacing w:val="-10"/>
          <w:sz w:val="28"/>
          <w:szCs w:val="28"/>
        </w:rPr>
        <w:t>30个工作日内全额无息退还。</w:t>
      </w:r>
    </w:p>
    <w:p w14:paraId="47CAC06E">
      <w:pPr>
        <w:pStyle w:val="3"/>
        <w:bidi w:val="0"/>
        <w:outlineLvl w:val="0"/>
        <w:rPr>
          <w:rFonts w:hint="eastAsia"/>
          <w:color w:val="auto"/>
        </w:rPr>
      </w:pPr>
      <w:bookmarkStart w:id="74" w:name="_Toc3621"/>
      <w:r>
        <w:rPr>
          <w:rFonts w:hint="eastAsia"/>
          <w:color w:val="auto"/>
        </w:rPr>
        <w:t>七、询价开标程序</w:t>
      </w:r>
    </w:p>
    <w:p w14:paraId="5BC79F57">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（一）依法成立项目询价小组。</w:t>
      </w:r>
    </w:p>
    <w:p w14:paraId="5EC2F0D0">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（二）召开询价小组成员会议。确定询价小组组长，介绍项目前期准备情况，学习询价采购文件内容，掌握理解涉及本次采购项目的具体事项等。</w:t>
      </w:r>
    </w:p>
    <w:p w14:paraId="17B04D47">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（三）由会议主持人清点投标单位、介绍询价小组成员及组长、现场监督人员。</w:t>
      </w:r>
    </w:p>
    <w:p w14:paraId="73AEC304">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（四）由询价会现场监督人员宣读开、评标纪律。</w:t>
      </w:r>
    </w:p>
    <w:p w14:paraId="0EF9904F">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五）开启投标人编制的“商务技术标”和“经济标”文件袋，由询价小组对投标人提交的全部投标资料进行全面审查。由工作人员当众宣读投标人《投标报价表》中的投标报价，并按照本询价采购文件规定的定标办法确定成交候选人排序。</w:t>
      </w:r>
    </w:p>
    <w:p w14:paraId="4BBE8207">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(六</w:t>
      </w:r>
      <w:r>
        <w:rPr>
          <w:rFonts w:hint="eastAsia" w:ascii="仿宋" w:hAnsi="仿宋" w:cs="宋体"/>
          <w:b w:val="0"/>
          <w:bCs w:val="0"/>
          <w:color w:val="auto"/>
          <w:spacing w:val="-10"/>
          <w:kern w:val="2"/>
          <w:sz w:val="28"/>
          <w:szCs w:val="28"/>
          <w:lang w:val="en-US" w:eastAsia="zh-CN" w:bidi="ar-SA"/>
        </w:rPr>
        <w:t>）</w:t>
      </w:r>
      <w:r>
        <w:rPr>
          <w:rFonts w:hint="eastAsia" w:ascii="仿宋" w:hAnsi="仿宋" w:eastAsia="仿宋" w:cs="宋体"/>
          <w:b w:val="0"/>
          <w:bCs w:val="0"/>
          <w:color w:val="auto"/>
          <w:spacing w:val="-10"/>
          <w:kern w:val="2"/>
          <w:sz w:val="28"/>
          <w:szCs w:val="28"/>
          <w:lang w:val="en-US" w:eastAsia="zh-CN" w:bidi="ar-SA"/>
        </w:rPr>
        <w:t>由询价小组、现场监督人员对询价采购结果进行签字确认。</w:t>
      </w:r>
    </w:p>
    <w:p w14:paraId="30ECE884">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（七）询价小组当场宣布本项目询价采购成交候选结果。</w:t>
      </w:r>
    </w:p>
    <w:p w14:paraId="594B65BE">
      <w:pPr>
        <w:pStyle w:val="3"/>
        <w:bidi w:val="0"/>
        <w:outlineLvl w:val="0"/>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（八）由本项目询价会主持人宣布询价会议结束。</w:t>
      </w:r>
    </w:p>
    <w:p w14:paraId="3595D1E7">
      <w:pPr>
        <w:pStyle w:val="3"/>
        <w:bidi w:val="0"/>
        <w:outlineLvl w:val="0"/>
        <w:rPr>
          <w:color w:val="auto"/>
        </w:rPr>
      </w:pPr>
      <w:r>
        <w:rPr>
          <w:rFonts w:hint="eastAsia"/>
          <w:color w:val="auto"/>
        </w:rPr>
        <w:t>八、采购结果公示</w:t>
      </w:r>
      <w:bookmarkEnd w:id="74"/>
    </w:p>
    <w:p w14:paraId="6FF5FAE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14:paraId="35D7995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（二）公示期满无异议，由采购人向第一成交候选人制发《成交通知书》。</w:t>
      </w:r>
    </w:p>
    <w:p w14:paraId="7C8E93B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（三）若公示期内收到书面质疑，采购人将按采购相关规定办理。</w:t>
      </w:r>
    </w:p>
    <w:p w14:paraId="29503EF1">
      <w:pPr>
        <w:pStyle w:val="3"/>
        <w:bidi w:val="0"/>
        <w:outlineLvl w:val="0"/>
        <w:rPr>
          <w:color w:val="auto"/>
        </w:rPr>
      </w:pPr>
      <w:bookmarkStart w:id="75" w:name="_Toc17125"/>
      <w:r>
        <w:rPr>
          <w:rFonts w:hint="eastAsia"/>
          <w:color w:val="auto"/>
        </w:rPr>
        <w:t>九、合同签订</w:t>
      </w:r>
      <w:bookmarkEnd w:id="75"/>
    </w:p>
    <w:p w14:paraId="21D1BF7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14:paraId="3DAFF3C3">
      <w:pPr>
        <w:adjustRightInd w:val="0"/>
        <w:snapToGrid w:val="0"/>
        <w:spacing w:line="440" w:lineRule="exact"/>
        <w:ind w:firstLine="520" w:firstLineChars="200"/>
        <w:rPr>
          <w:rFonts w:hint="eastAsia" w:ascii="仿宋" w:hAnsi="仿宋" w:cs="宋体"/>
          <w:color w:val="auto"/>
          <w:spacing w:val="-10"/>
          <w:sz w:val="28"/>
          <w:szCs w:val="28"/>
          <w:lang w:eastAsia="zh-CN"/>
        </w:rPr>
      </w:pPr>
      <w:r>
        <w:rPr>
          <w:rFonts w:hint="eastAsia" w:ascii="仿宋" w:hAnsi="仿宋" w:eastAsia="仿宋" w:cs="宋体"/>
          <w:color w:val="auto"/>
          <w:spacing w:val="-10"/>
          <w:sz w:val="28"/>
          <w:szCs w:val="28"/>
        </w:rPr>
        <w:t>（二）违约责任：如成交人违约，则成交人的履约保证金自动转为违约金</w:t>
      </w:r>
      <w:r>
        <w:rPr>
          <w:rFonts w:hint="eastAsia" w:ascii="仿宋" w:hAnsi="仿宋" w:cs="宋体"/>
          <w:color w:val="auto"/>
          <w:spacing w:val="-10"/>
          <w:sz w:val="28"/>
          <w:szCs w:val="28"/>
          <w:lang w:eastAsia="zh-CN"/>
        </w:rPr>
        <w:t>。</w:t>
      </w:r>
    </w:p>
    <w:p w14:paraId="450852A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cs="宋体"/>
          <w:color w:val="auto"/>
          <w:spacing w:val="-10"/>
          <w:sz w:val="28"/>
          <w:szCs w:val="28"/>
          <w:lang w:eastAsia="zh-CN"/>
        </w:rPr>
        <w:t>（三）</w:t>
      </w:r>
      <w:r>
        <w:rPr>
          <w:rFonts w:hint="eastAsia" w:ascii="仿宋" w:hAnsi="仿宋" w:eastAsia="仿宋" w:cs="宋体"/>
          <w:color w:val="auto"/>
          <w:spacing w:val="-10"/>
          <w:sz w:val="28"/>
          <w:szCs w:val="28"/>
        </w:rPr>
        <w:t>其他未明确事宜，由双方在合同中具体协商约定。</w:t>
      </w:r>
    </w:p>
    <w:p w14:paraId="1251CFDB">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6" w:name="_Toc6660"/>
      <w:bookmarkStart w:id="77" w:name="_Toc9369"/>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）合同</w:t>
      </w:r>
      <w:r>
        <w:rPr>
          <w:rFonts w:hint="eastAsia" w:ascii="仿宋" w:hAnsi="仿宋" w:cs="宋体"/>
          <w:color w:val="auto"/>
          <w:spacing w:val="-10"/>
          <w:sz w:val="28"/>
          <w:szCs w:val="28"/>
          <w:lang w:eastAsia="zh-CN"/>
        </w:rPr>
        <w:t>伍</w:t>
      </w:r>
      <w:r>
        <w:rPr>
          <w:rFonts w:hint="eastAsia" w:ascii="仿宋" w:hAnsi="仿宋" w:eastAsia="仿宋" w:cs="宋体"/>
          <w:color w:val="auto"/>
          <w:spacing w:val="-10"/>
          <w:sz w:val="28"/>
          <w:szCs w:val="28"/>
        </w:rPr>
        <w:t>份：采购人</w:t>
      </w:r>
      <w:r>
        <w:rPr>
          <w:rFonts w:hint="eastAsia" w:ascii="仿宋" w:hAnsi="仿宋" w:cs="宋体"/>
          <w:color w:val="auto"/>
          <w:spacing w:val="-10"/>
          <w:sz w:val="28"/>
          <w:szCs w:val="28"/>
          <w:lang w:eastAsia="zh-CN"/>
        </w:rPr>
        <w:t>四</w:t>
      </w:r>
      <w:r>
        <w:rPr>
          <w:rFonts w:hint="eastAsia" w:ascii="仿宋" w:hAnsi="仿宋" w:eastAsia="仿宋" w:cs="宋体"/>
          <w:color w:val="auto"/>
          <w:spacing w:val="-10"/>
          <w:sz w:val="28"/>
          <w:szCs w:val="28"/>
        </w:rPr>
        <w:t>份、成交人一份。</w:t>
      </w:r>
      <w:bookmarkEnd w:id="76"/>
      <w:bookmarkEnd w:id="77"/>
    </w:p>
    <w:p w14:paraId="01570D6F">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p w14:paraId="19A30660">
      <w:pPr>
        <w:adjustRightInd w:val="0"/>
        <w:snapToGrid w:val="0"/>
        <w:spacing w:line="440" w:lineRule="exact"/>
        <w:ind w:firstLine="520" w:firstLineChars="200"/>
        <w:rPr>
          <w:rFonts w:ascii="仿宋" w:hAnsi="仿宋" w:eastAsia="仿宋" w:cs="宋体"/>
          <w:color w:val="auto"/>
          <w:spacing w:val="-10"/>
          <w:sz w:val="28"/>
          <w:szCs w:val="28"/>
        </w:rPr>
      </w:pPr>
    </w:p>
    <w:p w14:paraId="32952F6E">
      <w:pPr>
        <w:pStyle w:val="2"/>
        <w:rPr>
          <w:rFonts w:cs="华文中宋"/>
          <w:color w:val="auto"/>
          <w:sz w:val="52"/>
          <w:szCs w:val="52"/>
        </w:rPr>
      </w:pPr>
      <w:bookmarkStart w:id="78" w:name="_Toc15290411"/>
      <w:bookmarkStart w:id="79" w:name="_Toc4308"/>
      <w:r>
        <w:rPr>
          <w:rFonts w:hint="eastAsia"/>
          <w:color w:val="auto"/>
        </w:rPr>
        <w:t>第五篇 投标文件部分内容格式及附件</w:t>
      </w:r>
      <w:bookmarkEnd w:id="78"/>
      <w:bookmarkEnd w:id="79"/>
    </w:p>
    <w:p w14:paraId="373F3C7A">
      <w:pPr>
        <w:spacing w:line="480" w:lineRule="auto"/>
        <w:jc w:val="center"/>
        <w:rPr>
          <w:rFonts w:ascii="仿宋" w:hAnsi="仿宋" w:eastAsia="仿宋"/>
          <w:b/>
          <w:color w:val="auto"/>
          <w:kern w:val="44"/>
          <w:sz w:val="52"/>
          <w:szCs w:val="52"/>
        </w:rPr>
      </w:pPr>
    </w:p>
    <w:p w14:paraId="48FF7904">
      <w:pPr>
        <w:rPr>
          <w:rFonts w:ascii="仿宋" w:hAnsi="仿宋" w:eastAsia="仿宋"/>
          <w:b/>
          <w:color w:val="auto"/>
          <w:kern w:val="44"/>
          <w:sz w:val="52"/>
          <w:szCs w:val="52"/>
        </w:rPr>
      </w:pPr>
      <w:r>
        <w:rPr>
          <w:rFonts w:ascii="仿宋" w:hAnsi="仿宋" w:eastAsia="仿宋"/>
          <w:b/>
          <w:color w:val="auto"/>
          <w:kern w:val="44"/>
          <w:sz w:val="52"/>
          <w:szCs w:val="52"/>
        </w:rPr>
        <w:br w:type="page"/>
      </w:r>
    </w:p>
    <w:p w14:paraId="5D0C6DDB">
      <w:pPr>
        <w:ind w:firstLine="4680" w:firstLineChars="1300"/>
        <w:rPr>
          <w:color w:val="auto"/>
          <w:sz w:val="36"/>
          <w:szCs w:val="36"/>
        </w:rPr>
      </w:pPr>
      <w:bookmarkStart w:id="80" w:name="_Toc31009_WPSOffice_Level1"/>
      <w:bookmarkStart w:id="81" w:name="_Toc3441_WPSOffice_Level1"/>
      <w:bookmarkStart w:id="82" w:name="_Toc10658_WPSOffice_Level1"/>
      <w:bookmarkStart w:id="83" w:name="_Toc21738_WPSOffice_Level1"/>
      <w:bookmarkStart w:id="84" w:name="_Toc29167_WPSOffice_Level1"/>
      <w:bookmarkStart w:id="85" w:name="_Toc21936_WPSOffice_Level1"/>
      <w:bookmarkStart w:id="86" w:name="_Toc27695_WPSOffice_Level1"/>
      <w:bookmarkStart w:id="87" w:name="_Toc9226_WPSOffice_Level1"/>
      <w:bookmarkStart w:id="88" w:name="_Toc2787_WPSOffice_Level1"/>
      <w:bookmarkStart w:id="89" w:name="_Toc8184_WPSOffice_Level1"/>
      <w:bookmarkStart w:id="90" w:name="_Toc22874_WPSOffice_Level1"/>
      <w:bookmarkStart w:id="91" w:name="_Toc919_WPSOffice_Level1"/>
      <w:bookmarkStart w:id="92" w:name="_Toc10905_WPSOffice_Level1"/>
      <w:r>
        <w:rPr>
          <w:rFonts w:hint="eastAsia"/>
          <w:color w:val="auto"/>
          <w:sz w:val="36"/>
          <w:szCs w:val="36"/>
        </w:rPr>
        <w:t>报名表</w:t>
      </w:r>
      <w:bookmarkEnd w:id="80"/>
      <w:bookmarkEnd w:id="81"/>
      <w:bookmarkEnd w:id="82"/>
      <w:bookmarkEnd w:id="83"/>
      <w:bookmarkEnd w:id="84"/>
      <w:bookmarkEnd w:id="85"/>
      <w:bookmarkEnd w:id="86"/>
      <w:bookmarkEnd w:id="87"/>
      <w:bookmarkEnd w:id="88"/>
      <w:bookmarkEnd w:id="89"/>
      <w:bookmarkEnd w:id="90"/>
      <w:bookmarkEnd w:id="91"/>
      <w:bookmarkEnd w:id="92"/>
    </w:p>
    <w:p w14:paraId="0AF8BAC4">
      <w:pPr>
        <w:bidi w:val="0"/>
        <w:rPr>
          <w:color w:val="auto"/>
        </w:rPr>
      </w:pPr>
      <w:r>
        <w:rPr>
          <w:rFonts w:hint="eastAsia"/>
          <w:color w:val="auto"/>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14:paraId="7F50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133ED89">
            <w:pPr>
              <w:bidi w:val="0"/>
              <w:rPr>
                <w:color w:val="auto"/>
              </w:rPr>
            </w:pPr>
            <w:r>
              <w:rPr>
                <w:rFonts w:hint="eastAsia"/>
                <w:color w:val="auto"/>
              </w:rPr>
              <w:t>投标项目名称</w:t>
            </w:r>
          </w:p>
        </w:tc>
        <w:tc>
          <w:tcPr>
            <w:tcW w:w="6520" w:type="dxa"/>
          </w:tcPr>
          <w:p w14:paraId="1E2CA2D3">
            <w:pPr>
              <w:bidi w:val="0"/>
              <w:rPr>
                <w:color w:val="auto"/>
              </w:rPr>
            </w:pPr>
          </w:p>
        </w:tc>
      </w:tr>
      <w:tr w14:paraId="3810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E9A32BB">
            <w:pPr>
              <w:bidi w:val="0"/>
              <w:rPr>
                <w:color w:val="auto"/>
              </w:rPr>
            </w:pPr>
            <w:r>
              <w:rPr>
                <w:rFonts w:hint="eastAsia"/>
                <w:color w:val="auto"/>
              </w:rPr>
              <w:t>投标项目编号</w:t>
            </w:r>
          </w:p>
        </w:tc>
        <w:tc>
          <w:tcPr>
            <w:tcW w:w="6520" w:type="dxa"/>
          </w:tcPr>
          <w:p w14:paraId="2156575E">
            <w:pPr>
              <w:bidi w:val="0"/>
              <w:rPr>
                <w:color w:val="auto"/>
              </w:rPr>
            </w:pPr>
          </w:p>
        </w:tc>
      </w:tr>
      <w:tr w14:paraId="2D71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59C283C">
            <w:pPr>
              <w:bidi w:val="0"/>
              <w:rPr>
                <w:color w:val="auto"/>
              </w:rPr>
            </w:pPr>
            <w:r>
              <w:rPr>
                <w:rFonts w:hint="eastAsia"/>
                <w:color w:val="auto"/>
              </w:rPr>
              <w:t>单位地址</w:t>
            </w:r>
          </w:p>
        </w:tc>
        <w:tc>
          <w:tcPr>
            <w:tcW w:w="6520" w:type="dxa"/>
          </w:tcPr>
          <w:p w14:paraId="0A17EEED">
            <w:pPr>
              <w:bidi w:val="0"/>
              <w:rPr>
                <w:color w:val="auto"/>
              </w:rPr>
            </w:pPr>
          </w:p>
        </w:tc>
      </w:tr>
      <w:tr w14:paraId="1B09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0DE3BB5">
            <w:pPr>
              <w:bidi w:val="0"/>
              <w:rPr>
                <w:color w:val="auto"/>
              </w:rPr>
            </w:pPr>
            <w:r>
              <w:rPr>
                <w:rFonts w:hint="eastAsia"/>
                <w:color w:val="auto"/>
              </w:rPr>
              <w:t>联系人姓名</w:t>
            </w:r>
          </w:p>
        </w:tc>
        <w:tc>
          <w:tcPr>
            <w:tcW w:w="6520" w:type="dxa"/>
          </w:tcPr>
          <w:p w14:paraId="5B4A692A">
            <w:pPr>
              <w:bidi w:val="0"/>
              <w:rPr>
                <w:color w:val="auto"/>
              </w:rPr>
            </w:pPr>
          </w:p>
        </w:tc>
      </w:tr>
      <w:tr w14:paraId="7EA0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10E1A7FB">
            <w:pPr>
              <w:bidi w:val="0"/>
              <w:rPr>
                <w:color w:val="auto"/>
              </w:rPr>
            </w:pPr>
            <w:r>
              <w:rPr>
                <w:rFonts w:hint="eastAsia"/>
                <w:color w:val="auto"/>
              </w:rPr>
              <w:t>联系人电话</w:t>
            </w:r>
          </w:p>
        </w:tc>
        <w:tc>
          <w:tcPr>
            <w:tcW w:w="6520" w:type="dxa"/>
          </w:tcPr>
          <w:p w14:paraId="06A25BD6">
            <w:pPr>
              <w:bidi w:val="0"/>
              <w:rPr>
                <w:color w:val="auto"/>
              </w:rPr>
            </w:pPr>
          </w:p>
        </w:tc>
      </w:tr>
      <w:tr w14:paraId="080B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23E803CD">
            <w:pPr>
              <w:bidi w:val="0"/>
              <w:rPr>
                <w:color w:val="auto"/>
              </w:rPr>
            </w:pPr>
            <w:r>
              <w:rPr>
                <w:rFonts w:hint="eastAsia"/>
                <w:color w:val="auto"/>
              </w:rPr>
              <w:t>投标报名资料</w:t>
            </w:r>
          </w:p>
        </w:tc>
      </w:tr>
      <w:tr w14:paraId="68FA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7EEB21B2">
            <w:pPr>
              <w:bidi w:val="0"/>
              <w:rPr>
                <w:color w:val="auto"/>
              </w:rPr>
            </w:pPr>
            <w:r>
              <w:rPr>
                <w:rFonts w:hint="eastAsia"/>
                <w:color w:val="auto"/>
              </w:rPr>
              <w:t>1、营业执照复印件加盖鲜章</w:t>
            </w:r>
          </w:p>
        </w:tc>
      </w:tr>
      <w:tr w14:paraId="79C9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54CB9D47">
            <w:pPr>
              <w:bidi w:val="0"/>
              <w:rPr>
                <w:color w:val="auto"/>
              </w:rPr>
            </w:pPr>
            <w:r>
              <w:rPr>
                <w:rFonts w:hint="eastAsia"/>
                <w:color w:val="auto"/>
              </w:rPr>
              <w:t>2、法定代表人身份证明书</w:t>
            </w:r>
          </w:p>
        </w:tc>
      </w:tr>
      <w:tr w14:paraId="650D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58454654">
            <w:pPr>
              <w:bidi w:val="0"/>
              <w:rPr>
                <w:color w:val="auto"/>
              </w:rPr>
            </w:pPr>
            <w:r>
              <w:rPr>
                <w:rFonts w:hint="eastAsia"/>
                <w:color w:val="auto"/>
              </w:rPr>
              <w:t>3、法定代表人授权委托书</w:t>
            </w:r>
          </w:p>
        </w:tc>
      </w:tr>
      <w:tr w14:paraId="551D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3C89A206">
            <w:pPr>
              <w:bidi w:val="0"/>
              <w:rPr>
                <w:color w:val="auto"/>
              </w:rPr>
            </w:pPr>
          </w:p>
        </w:tc>
      </w:tr>
      <w:tr w14:paraId="2DAB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01911A42">
            <w:pPr>
              <w:bidi w:val="0"/>
              <w:rPr>
                <w:color w:val="auto"/>
              </w:rPr>
            </w:pPr>
          </w:p>
        </w:tc>
      </w:tr>
    </w:tbl>
    <w:p w14:paraId="047ACDB8">
      <w:pPr>
        <w:bidi w:val="0"/>
        <w:rPr>
          <w:color w:val="auto"/>
        </w:rPr>
      </w:pPr>
    </w:p>
    <w:p w14:paraId="26E6A064">
      <w:pPr>
        <w:rPr>
          <w:color w:val="auto"/>
        </w:rPr>
      </w:pPr>
      <w:r>
        <w:rPr>
          <w:color w:val="auto"/>
        </w:rPr>
        <w:br w:type="page"/>
      </w:r>
    </w:p>
    <w:p w14:paraId="7C6ADC9B">
      <w:pPr>
        <w:jc w:val="center"/>
        <w:rPr>
          <w:color w:val="auto"/>
          <w:sz w:val="36"/>
          <w:szCs w:val="36"/>
        </w:rPr>
      </w:pPr>
      <w:bookmarkStart w:id="93" w:name="_Toc24260_WPSOffice_Level2"/>
      <w:bookmarkStart w:id="94" w:name="_Toc13767_WPSOffice_Level2"/>
      <w:bookmarkStart w:id="95" w:name="_Toc28093_WPSOffice_Level1"/>
      <w:bookmarkStart w:id="96" w:name="_Toc29153_WPSOffice_Level2"/>
      <w:bookmarkStart w:id="97" w:name="_Toc1908_WPSOffice_Level2"/>
      <w:bookmarkStart w:id="98" w:name="_Toc31128_WPSOffice_Level2"/>
      <w:bookmarkStart w:id="99" w:name="_Toc8090_WPSOffice_Level2"/>
      <w:bookmarkStart w:id="100" w:name="_Toc18966_WPSOffice_Level2"/>
      <w:bookmarkStart w:id="101" w:name="_Toc15794_WPSOffice_Level2"/>
      <w:bookmarkStart w:id="102" w:name="_Toc21162_WPSOffice_Level2"/>
      <w:bookmarkStart w:id="103" w:name="_Toc14552_WPSOffice_Level1"/>
      <w:bookmarkStart w:id="104" w:name="_Toc25504_WPSOffice_Level1"/>
      <w:bookmarkStart w:id="105" w:name="_Toc30837_WPSOffice_Level2"/>
      <w:r>
        <w:rPr>
          <w:rFonts w:hint="eastAsia"/>
          <w:color w:val="auto"/>
          <w:sz w:val="36"/>
          <w:szCs w:val="36"/>
        </w:rPr>
        <w:t>投标承诺函</w:t>
      </w:r>
      <w:bookmarkEnd w:id="93"/>
      <w:bookmarkEnd w:id="94"/>
      <w:bookmarkEnd w:id="95"/>
      <w:bookmarkEnd w:id="96"/>
      <w:bookmarkEnd w:id="97"/>
      <w:bookmarkEnd w:id="98"/>
      <w:bookmarkEnd w:id="99"/>
      <w:bookmarkEnd w:id="100"/>
      <w:bookmarkEnd w:id="101"/>
      <w:bookmarkEnd w:id="102"/>
      <w:bookmarkEnd w:id="103"/>
      <w:bookmarkEnd w:id="104"/>
      <w:bookmarkEnd w:id="105"/>
    </w:p>
    <w:p w14:paraId="155FEBFF">
      <w:pPr>
        <w:bidi w:val="0"/>
        <w:rPr>
          <w:color w:val="auto"/>
        </w:rPr>
      </w:pPr>
      <w:r>
        <w:rPr>
          <w:rFonts w:hint="eastAsia"/>
          <w:color w:val="auto"/>
        </w:rPr>
        <w:t>重庆市铜梁区人民医院:</w:t>
      </w:r>
    </w:p>
    <w:p w14:paraId="2A370A3A">
      <w:pPr>
        <w:bidi w:val="0"/>
        <w:ind w:firstLine="560" w:firstLineChars="200"/>
        <w:rPr>
          <w:color w:val="auto"/>
        </w:rPr>
      </w:pPr>
      <w:r>
        <w:rPr>
          <w:rFonts w:hint="eastAsia"/>
          <w:color w:val="auto"/>
        </w:rPr>
        <w:t>我方收到贵方制发的《</w:t>
      </w:r>
      <w:r>
        <w:rPr>
          <w:rFonts w:hint="eastAsia"/>
          <w:color w:val="auto"/>
          <w:lang w:eastAsia="zh-CN"/>
        </w:rPr>
        <w:t>中频治疗仪（三次）</w:t>
      </w:r>
      <w:r>
        <w:rPr>
          <w:rFonts w:hint="eastAsia"/>
          <w:color w:val="auto"/>
        </w:rPr>
        <w:t>》【</w:t>
      </w:r>
      <w:r>
        <w:rPr>
          <w:rFonts w:hint="eastAsia"/>
          <w:color w:val="auto"/>
          <w:lang w:eastAsia="zh-CN"/>
        </w:rPr>
        <w:t>TYC（询）2024-048</w:t>
      </w:r>
      <w:r>
        <w:rPr>
          <w:rFonts w:hint="eastAsia"/>
          <w:color w:val="auto"/>
        </w:rPr>
        <w:t>】询价采购文件，经研究，决定自愿参加该项目的报价活动，并承诺同意和自觉遵守询价采购文件中的各项条款。</w:t>
      </w:r>
    </w:p>
    <w:p w14:paraId="0199BD9E">
      <w:pPr>
        <w:bidi w:val="0"/>
        <w:ind w:firstLine="560" w:firstLineChars="200"/>
        <w:rPr>
          <w:color w:val="auto"/>
        </w:rPr>
      </w:pPr>
      <w:r>
        <w:rPr>
          <w:rFonts w:hint="eastAsia"/>
          <w:color w:val="auto"/>
        </w:rPr>
        <w:t>1</w:t>
      </w:r>
      <w:r>
        <w:rPr>
          <w:rFonts w:hint="eastAsia"/>
          <w:color w:val="auto"/>
          <w:lang w:eastAsia="zh-CN"/>
        </w:rPr>
        <w:t>.</w:t>
      </w:r>
      <w:r>
        <w:rPr>
          <w:rFonts w:hint="eastAsia"/>
          <w:color w:val="auto"/>
        </w:rPr>
        <w:t>我方根据询价采购文件的各项内容要求，对询价项目的投标报价以我方填制的《投标报价表》中的投标报价金额为准。</w:t>
      </w:r>
    </w:p>
    <w:p w14:paraId="3D2B6FC4">
      <w:pPr>
        <w:bidi w:val="0"/>
        <w:ind w:firstLine="560" w:firstLineChars="200"/>
        <w:rPr>
          <w:color w:val="auto"/>
        </w:rPr>
      </w:pPr>
      <w:r>
        <w:rPr>
          <w:rFonts w:hint="eastAsia"/>
          <w:color w:val="auto"/>
        </w:rPr>
        <w:t>2</w:t>
      </w:r>
      <w:r>
        <w:rPr>
          <w:rFonts w:hint="eastAsia"/>
          <w:color w:val="auto"/>
          <w:lang w:eastAsia="zh-CN"/>
        </w:rPr>
        <w:t>.</w:t>
      </w:r>
      <w:r>
        <w:rPr>
          <w:rFonts w:hint="eastAsia"/>
          <w:color w:val="auto"/>
        </w:rPr>
        <w:t>我方完全同意询价文件中规定的评标办法</w:t>
      </w:r>
      <w:r>
        <w:rPr>
          <w:rFonts w:hint="eastAsia"/>
          <w:color w:val="auto"/>
          <w:lang w:eastAsia="zh-CN"/>
        </w:rPr>
        <w:t>，</w:t>
      </w:r>
      <w:r>
        <w:rPr>
          <w:rFonts w:hint="eastAsia"/>
          <w:color w:val="auto"/>
        </w:rPr>
        <w:t>并愿意自行承担我方在参与投标报价活动中所产生的一切费用。</w:t>
      </w:r>
    </w:p>
    <w:p w14:paraId="539CB80C">
      <w:pPr>
        <w:bidi w:val="0"/>
        <w:ind w:firstLine="560" w:firstLineChars="200"/>
        <w:rPr>
          <w:color w:val="auto"/>
        </w:rPr>
      </w:pPr>
      <w:r>
        <w:rPr>
          <w:rFonts w:hint="eastAsia"/>
          <w:color w:val="auto"/>
        </w:rPr>
        <w:t>3</w:t>
      </w:r>
      <w:r>
        <w:rPr>
          <w:rFonts w:hint="eastAsia"/>
          <w:color w:val="auto"/>
          <w:lang w:eastAsia="zh-CN"/>
        </w:rPr>
        <w:t>.</w:t>
      </w:r>
      <w:r>
        <w:rPr>
          <w:rFonts w:hint="eastAsia"/>
          <w:color w:val="auto"/>
        </w:rPr>
        <w:t>我方提交的所有投标文件、资料都是准确和真实的，如有虚假或隐瞒，我方愿意承担一切责任。</w:t>
      </w:r>
    </w:p>
    <w:p w14:paraId="043A96AC">
      <w:pPr>
        <w:bidi w:val="0"/>
        <w:ind w:firstLine="560" w:firstLineChars="200"/>
        <w:rPr>
          <w:color w:val="auto"/>
        </w:rPr>
      </w:pPr>
      <w:r>
        <w:rPr>
          <w:rFonts w:hint="eastAsia"/>
          <w:color w:val="auto"/>
        </w:rPr>
        <w:t>4</w:t>
      </w:r>
      <w:r>
        <w:rPr>
          <w:rFonts w:hint="eastAsia"/>
          <w:color w:val="auto"/>
          <w:lang w:eastAsia="zh-CN"/>
        </w:rPr>
        <w:t>.</w:t>
      </w:r>
      <w:r>
        <w:rPr>
          <w:rFonts w:hint="eastAsia"/>
          <w:color w:val="auto"/>
        </w:rPr>
        <w:t>我方承诺完全响应本项目采购文件中的各项规定要求，如存在未响应或虚假响应，我方愿意承担一切责任。</w:t>
      </w:r>
    </w:p>
    <w:p w14:paraId="31D14388">
      <w:pPr>
        <w:bidi w:val="0"/>
        <w:ind w:firstLine="560" w:firstLineChars="200"/>
        <w:rPr>
          <w:rFonts w:hint="eastAsia" w:eastAsia="仿宋"/>
          <w:color w:val="auto"/>
          <w:lang w:eastAsia="zh-CN"/>
        </w:rPr>
      </w:pPr>
      <w:r>
        <w:rPr>
          <w:rFonts w:hint="eastAsia"/>
          <w:color w:val="auto"/>
        </w:rPr>
        <w:t>5</w:t>
      </w:r>
      <w:r>
        <w:rPr>
          <w:rFonts w:hint="eastAsia"/>
          <w:color w:val="auto"/>
          <w:lang w:eastAsia="zh-CN"/>
        </w:rPr>
        <w:t>.</w:t>
      </w:r>
      <w:r>
        <w:rPr>
          <w:rFonts w:hint="eastAsia"/>
          <w:color w:val="auto"/>
        </w:rPr>
        <w:t>如果我方成交，我方承诺严格执行</w:t>
      </w:r>
      <w:r>
        <w:rPr>
          <w:rFonts w:hint="eastAsia"/>
          <w:color w:val="auto"/>
          <w:lang w:eastAsia="zh-CN"/>
        </w:rPr>
        <w:t>采购文件和</w:t>
      </w:r>
      <w:r>
        <w:rPr>
          <w:rFonts w:hint="eastAsia"/>
          <w:color w:val="auto"/>
        </w:rPr>
        <w:t>双方签订的合同，并在合同约定的时间内将项目实施完成并验收合格，保证满足询价采购项目质量及供货时间等各项要求</w:t>
      </w:r>
      <w:r>
        <w:rPr>
          <w:rFonts w:hint="eastAsia"/>
          <w:color w:val="auto"/>
          <w:lang w:eastAsia="zh-CN"/>
        </w:rPr>
        <w:t>，否则愿意承担违约责任。</w:t>
      </w:r>
    </w:p>
    <w:p w14:paraId="76F6F595">
      <w:pPr>
        <w:bidi w:val="0"/>
        <w:rPr>
          <w:color w:val="auto"/>
        </w:rPr>
      </w:pPr>
    </w:p>
    <w:p w14:paraId="77EBE235">
      <w:pPr>
        <w:bidi w:val="0"/>
        <w:ind w:firstLine="3080" w:firstLineChars="1100"/>
        <w:rPr>
          <w:color w:val="auto"/>
        </w:rPr>
      </w:pPr>
      <w:r>
        <w:rPr>
          <w:rFonts w:hint="eastAsia"/>
          <w:color w:val="auto"/>
        </w:rPr>
        <w:t xml:space="preserve">法定代表人（代理人）签名或盖章：                 </w:t>
      </w:r>
    </w:p>
    <w:p w14:paraId="3A1875E1">
      <w:pPr>
        <w:bidi w:val="0"/>
        <w:ind w:firstLine="3360" w:firstLineChars="1200"/>
        <w:rPr>
          <w:color w:val="auto"/>
        </w:rPr>
      </w:pPr>
      <w:r>
        <w:rPr>
          <w:rFonts w:hint="eastAsia"/>
          <w:color w:val="auto"/>
        </w:rPr>
        <w:t xml:space="preserve">投标人（公章）： </w:t>
      </w:r>
    </w:p>
    <w:p w14:paraId="25F7BB56">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14:paraId="67B4C7D7">
      <w:pPr>
        <w:bidi w:val="0"/>
        <w:rPr>
          <w:color w:val="auto"/>
        </w:rPr>
      </w:pPr>
    </w:p>
    <w:p w14:paraId="467F3477">
      <w:pPr>
        <w:bidi w:val="0"/>
        <w:rPr>
          <w:color w:val="auto"/>
        </w:rPr>
        <w:sectPr>
          <w:footerReference r:id="rId4" w:type="default"/>
          <w:pgSz w:w="11906" w:h="16838"/>
          <w:pgMar w:top="1134" w:right="851" w:bottom="1134" w:left="1134" w:header="851" w:footer="992" w:gutter="0"/>
          <w:pgNumType w:fmt="numberInDash" w:start="1"/>
          <w:cols w:space="720" w:num="1"/>
          <w:docGrid w:type="lines" w:linePitch="312" w:charSpace="0"/>
        </w:sectPr>
      </w:pPr>
    </w:p>
    <w:p w14:paraId="697C924D">
      <w:pPr>
        <w:pStyle w:val="4"/>
        <w:bidi w:val="0"/>
        <w:outlineLvl w:val="9"/>
        <w:rPr>
          <w:rFonts w:hint="eastAsia"/>
          <w:color w:val="auto"/>
        </w:rPr>
      </w:pPr>
      <w:bookmarkStart w:id="106" w:name="_Toc4586_WPSOffice_Level1"/>
      <w:bookmarkStart w:id="107" w:name="_Toc28528_WPSOffice_Level1"/>
      <w:bookmarkStart w:id="108" w:name="_Toc5265_WPSOffice_Level1"/>
      <w:bookmarkStart w:id="109" w:name="_Toc20925_WPSOffice_Level1"/>
      <w:bookmarkStart w:id="110" w:name="_Toc30188_WPSOffice_Level1"/>
    </w:p>
    <w:p w14:paraId="32A8869A">
      <w:pPr>
        <w:jc w:val="center"/>
        <w:rPr>
          <w:color w:val="auto"/>
          <w:sz w:val="36"/>
          <w:szCs w:val="36"/>
        </w:rPr>
      </w:pPr>
      <w:bookmarkStart w:id="111" w:name="_Toc17350_WPSOffice_Level2"/>
      <w:bookmarkStart w:id="112" w:name="_Toc1199_WPSOffice_Level2"/>
      <w:bookmarkStart w:id="113" w:name="_Toc26410_WPSOffice_Level2"/>
      <w:bookmarkStart w:id="114" w:name="_Toc15725_WPSOffice_Level2"/>
      <w:bookmarkStart w:id="115" w:name="_Toc6027_WPSOffice_Level2"/>
      <w:bookmarkStart w:id="116" w:name="_Toc9539_WPSOffice_Level2"/>
      <w:bookmarkStart w:id="117" w:name="_Toc26545_WPSOffice_Level2"/>
      <w:bookmarkStart w:id="118" w:name="_Toc24290_WPSOffice_Level2"/>
      <w:bookmarkStart w:id="119" w:name="_Toc19424_WPSOffice_Level2"/>
      <w:bookmarkStart w:id="120" w:name="_Toc22034_WPSOffice_Level2"/>
      <w:r>
        <w:rPr>
          <w:rFonts w:hint="eastAsia"/>
          <w:color w:val="auto"/>
          <w:sz w:val="36"/>
          <w:szCs w:val="36"/>
        </w:rPr>
        <w:t>投标报价表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9D6DC59">
      <w:pPr>
        <w:bidi w:val="0"/>
        <w:rPr>
          <w:color w:val="auto"/>
        </w:rPr>
      </w:pPr>
      <w:r>
        <w:rPr>
          <w:rFonts w:hint="eastAsia"/>
          <w:color w:val="auto"/>
          <w:lang w:eastAsia="zh-CN"/>
        </w:rPr>
        <w:t>项目名称</w:t>
      </w:r>
      <w:r>
        <w:rPr>
          <w:rFonts w:hint="eastAsia"/>
          <w:color w:val="auto"/>
        </w:rPr>
        <w:t xml:space="preserve">：                                  </w:t>
      </w:r>
      <w:r>
        <w:rPr>
          <w:rFonts w:hint="eastAsia"/>
          <w:color w:val="auto"/>
          <w:lang w:eastAsia="zh-CN"/>
        </w:rPr>
        <w:t>项目编号：</w:t>
      </w:r>
      <w:r>
        <w:rPr>
          <w:rFonts w:hint="eastAsia"/>
          <w:color w:val="auto"/>
        </w:rPr>
        <w:t xml:space="preserve">    </w:t>
      </w:r>
    </w:p>
    <w:tbl>
      <w:tblPr>
        <w:tblStyle w:val="16"/>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14:paraId="52AF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14:paraId="57023DAA">
            <w:pPr>
              <w:adjustRightInd w:val="0"/>
              <w:snapToGrid w:val="0"/>
              <w:spacing w:line="440" w:lineRule="exact"/>
              <w:ind w:firstLine="118" w:firstLineChars="50"/>
              <w:jc w:val="center"/>
              <w:rPr>
                <w:rFonts w:hint="eastAsia" w:ascii="仿宋" w:hAnsi="仿宋" w:eastAsia="仿宋" w:cs="宋体"/>
                <w:color w:val="auto"/>
                <w:spacing w:val="-2"/>
                <w:sz w:val="24"/>
                <w:szCs w:val="24"/>
              </w:rPr>
            </w:pPr>
            <w:r>
              <w:rPr>
                <w:rFonts w:hint="eastAsia" w:ascii="仿宋" w:hAnsi="仿宋" w:eastAsia="仿宋" w:cs="宋体"/>
                <w:color w:val="auto"/>
                <w:spacing w:val="-2"/>
                <w:sz w:val="24"/>
                <w:szCs w:val="24"/>
              </w:rPr>
              <w:t>项 目 名 称</w:t>
            </w:r>
          </w:p>
        </w:tc>
        <w:tc>
          <w:tcPr>
            <w:tcW w:w="1386" w:type="dxa"/>
            <w:vAlign w:val="center"/>
          </w:tcPr>
          <w:p w14:paraId="02CFB857">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生产厂家</w:t>
            </w:r>
          </w:p>
        </w:tc>
        <w:tc>
          <w:tcPr>
            <w:tcW w:w="1386" w:type="dxa"/>
            <w:vAlign w:val="center"/>
          </w:tcPr>
          <w:p w14:paraId="6CC18FC9">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规格型号</w:t>
            </w:r>
          </w:p>
        </w:tc>
        <w:tc>
          <w:tcPr>
            <w:tcW w:w="913" w:type="dxa"/>
            <w:vAlign w:val="center"/>
          </w:tcPr>
          <w:p w14:paraId="46BC84CA">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数量</w:t>
            </w:r>
          </w:p>
        </w:tc>
        <w:tc>
          <w:tcPr>
            <w:tcW w:w="1631" w:type="dxa"/>
            <w:vAlign w:val="center"/>
          </w:tcPr>
          <w:p w14:paraId="113208D3">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单价（万元）</w:t>
            </w:r>
          </w:p>
        </w:tc>
        <w:tc>
          <w:tcPr>
            <w:tcW w:w="2054" w:type="dxa"/>
            <w:vAlign w:val="center"/>
          </w:tcPr>
          <w:p w14:paraId="0A4ADD19">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总价（万元）</w:t>
            </w:r>
          </w:p>
        </w:tc>
      </w:tr>
      <w:tr w14:paraId="2A4F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shd w:val="clear" w:color="auto" w:fill="auto"/>
            <w:vAlign w:val="center"/>
          </w:tcPr>
          <w:p w14:paraId="6D5EACB6">
            <w:pPr>
              <w:adjustRightInd w:val="0"/>
              <w:snapToGrid w:val="0"/>
              <w:spacing w:line="440" w:lineRule="exact"/>
              <w:ind w:firstLine="138" w:firstLineChars="50"/>
              <w:jc w:val="center"/>
              <w:rPr>
                <w:rFonts w:hint="eastAsia" w:ascii="仿宋" w:hAnsi="仿宋" w:cs="宋体"/>
                <w:color w:val="auto"/>
                <w:spacing w:val="-2"/>
                <w:sz w:val="28"/>
                <w:szCs w:val="28"/>
                <w:lang w:val="en-US" w:eastAsia="zh-CN"/>
              </w:rPr>
            </w:pPr>
            <w:r>
              <w:rPr>
                <w:rFonts w:hint="eastAsia" w:ascii="仿宋" w:hAnsi="仿宋" w:cs="宋体"/>
                <w:color w:val="auto"/>
                <w:spacing w:val="-2"/>
                <w:sz w:val="28"/>
                <w:szCs w:val="28"/>
                <w:lang w:val="en-US" w:eastAsia="zh-CN"/>
              </w:rPr>
              <w:t>中频治疗仪</w:t>
            </w:r>
          </w:p>
          <w:p w14:paraId="1FD86C59">
            <w:pPr>
              <w:adjustRightInd w:val="0"/>
              <w:snapToGrid w:val="0"/>
              <w:spacing w:line="440" w:lineRule="exact"/>
              <w:ind w:firstLine="138" w:firstLineChars="50"/>
              <w:jc w:val="center"/>
              <w:rPr>
                <w:rFonts w:hint="eastAsia" w:ascii="仿宋" w:hAnsi="仿宋" w:eastAsia="仿宋" w:cs="宋体"/>
                <w:color w:val="auto"/>
                <w:spacing w:val="-2"/>
                <w:kern w:val="2"/>
                <w:sz w:val="28"/>
                <w:szCs w:val="28"/>
                <w:lang w:val="en-US" w:eastAsia="zh-CN" w:bidi="ar-SA"/>
              </w:rPr>
            </w:pPr>
            <w:r>
              <w:rPr>
                <w:rFonts w:hint="eastAsia" w:ascii="仿宋" w:hAnsi="仿宋" w:cs="宋体"/>
                <w:color w:val="auto"/>
                <w:spacing w:val="-2"/>
                <w:sz w:val="28"/>
                <w:szCs w:val="28"/>
                <w:lang w:val="en-US" w:eastAsia="zh-CN"/>
              </w:rPr>
              <w:t>（二次）</w:t>
            </w:r>
          </w:p>
        </w:tc>
        <w:tc>
          <w:tcPr>
            <w:tcW w:w="1386" w:type="dxa"/>
            <w:shd w:val="clear" w:color="auto" w:fill="auto"/>
            <w:vAlign w:val="center"/>
          </w:tcPr>
          <w:p w14:paraId="6E97500D">
            <w:pPr>
              <w:widowControl/>
              <w:jc w:val="center"/>
              <w:rPr>
                <w:rFonts w:hint="eastAsia" w:ascii="宋体" w:hAnsi="宋体" w:eastAsia="仿宋" w:cs="宋体"/>
                <w:color w:val="auto"/>
                <w:kern w:val="0"/>
                <w:sz w:val="24"/>
                <w:szCs w:val="24"/>
                <w:lang w:val="en-US" w:eastAsia="zh-CN" w:bidi="ar-SA"/>
              </w:rPr>
            </w:pPr>
          </w:p>
        </w:tc>
        <w:tc>
          <w:tcPr>
            <w:tcW w:w="1386" w:type="dxa"/>
            <w:shd w:val="clear" w:color="auto" w:fill="auto"/>
            <w:vAlign w:val="center"/>
          </w:tcPr>
          <w:p w14:paraId="234068A5">
            <w:pPr>
              <w:widowControl/>
              <w:jc w:val="center"/>
              <w:rPr>
                <w:rFonts w:hint="eastAsia" w:ascii="宋体" w:hAnsi="宋体" w:eastAsia="仿宋" w:cs="宋体"/>
                <w:color w:val="auto"/>
                <w:kern w:val="0"/>
                <w:sz w:val="24"/>
                <w:szCs w:val="24"/>
                <w:lang w:val="en-US" w:eastAsia="zh-CN" w:bidi="ar-SA"/>
              </w:rPr>
            </w:pPr>
          </w:p>
        </w:tc>
        <w:tc>
          <w:tcPr>
            <w:tcW w:w="913" w:type="dxa"/>
            <w:shd w:val="clear" w:color="auto" w:fill="auto"/>
            <w:vAlign w:val="center"/>
          </w:tcPr>
          <w:p w14:paraId="02B62CE8">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10台</w:t>
            </w:r>
          </w:p>
        </w:tc>
        <w:tc>
          <w:tcPr>
            <w:tcW w:w="1631" w:type="dxa"/>
            <w:shd w:val="clear" w:color="auto" w:fill="auto"/>
            <w:vAlign w:val="center"/>
          </w:tcPr>
          <w:p w14:paraId="709CF57C">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0.4</w:t>
            </w:r>
          </w:p>
        </w:tc>
        <w:tc>
          <w:tcPr>
            <w:tcW w:w="2054" w:type="dxa"/>
            <w:vAlign w:val="center"/>
          </w:tcPr>
          <w:p w14:paraId="5656D860">
            <w:pPr>
              <w:adjustRightInd w:val="0"/>
              <w:snapToGrid w:val="0"/>
              <w:spacing w:line="440" w:lineRule="exact"/>
              <w:ind w:firstLine="118" w:firstLineChars="50"/>
              <w:jc w:val="center"/>
              <w:rPr>
                <w:rFonts w:hint="default"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 xml:space="preserve"> </w:t>
            </w:r>
          </w:p>
        </w:tc>
      </w:tr>
      <w:tr w14:paraId="7437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14:paraId="7A7F70C7">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r>
              <w:rPr>
                <w:rFonts w:hint="eastAsia" w:ascii="仿宋" w:hAnsi="仿宋" w:cs="宋体"/>
                <w:color w:val="auto"/>
                <w:spacing w:val="-2"/>
                <w:sz w:val="24"/>
                <w:szCs w:val="24"/>
                <w:lang w:val="en-US" w:eastAsia="zh-CN"/>
              </w:rPr>
              <w:t>大写：</w:t>
            </w:r>
          </w:p>
        </w:tc>
        <w:tc>
          <w:tcPr>
            <w:tcW w:w="7370" w:type="dxa"/>
            <w:gridSpan w:val="5"/>
            <w:vAlign w:val="center"/>
          </w:tcPr>
          <w:p w14:paraId="313679AC">
            <w:pPr>
              <w:adjustRightInd w:val="0"/>
              <w:snapToGrid w:val="0"/>
              <w:spacing w:line="440" w:lineRule="exact"/>
              <w:ind w:firstLine="118" w:firstLineChars="50"/>
              <w:jc w:val="center"/>
              <w:rPr>
                <w:rFonts w:hint="eastAsia" w:ascii="仿宋" w:hAnsi="仿宋" w:cs="宋体"/>
                <w:color w:val="auto"/>
                <w:spacing w:val="-2"/>
                <w:sz w:val="24"/>
                <w:szCs w:val="24"/>
                <w:lang w:val="en-US" w:eastAsia="zh-CN"/>
              </w:rPr>
            </w:pPr>
          </w:p>
        </w:tc>
      </w:tr>
    </w:tbl>
    <w:p w14:paraId="60E87AB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填报说明：</w:t>
      </w:r>
    </w:p>
    <w:p w14:paraId="4D9B1A65">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1、投标报价的数字采用电脑打印填制，以保证清楚、明了。</w:t>
      </w:r>
    </w:p>
    <w:p w14:paraId="17B2765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2、投标人如有变更、修改本《投标报价表》中已有的任一内容，均视其为无效投标报价。</w:t>
      </w:r>
    </w:p>
    <w:p w14:paraId="2E9718C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法定代表人（或代理人）签名或盖章：               </w:t>
      </w:r>
    </w:p>
    <w:p w14:paraId="08C8DD4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法定代表人（或代理人）联系电话：</w:t>
      </w:r>
    </w:p>
    <w:p w14:paraId="1B945114">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rPr>
      </w:pPr>
      <w:r>
        <w:rPr>
          <w:rFonts w:hint="eastAsia"/>
          <w:color w:val="auto"/>
        </w:rPr>
        <w:t xml:space="preserve">                                         </w:t>
      </w:r>
    </w:p>
    <w:p w14:paraId="366F1051">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rPr>
          <w:color w:val="auto"/>
        </w:rPr>
      </w:pPr>
      <w:r>
        <w:rPr>
          <w:rFonts w:hint="eastAsia"/>
          <w:color w:val="auto"/>
        </w:rPr>
        <w:t xml:space="preserve">投标人（公章）： </w:t>
      </w:r>
    </w:p>
    <w:p w14:paraId="7CFEE1BC">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color w:val="auto"/>
        </w:rPr>
      </w:pPr>
      <w:r>
        <w:rPr>
          <w:rFonts w:hint="eastAsia"/>
          <w:color w:val="auto"/>
        </w:rPr>
        <w:t>年  月  日</w:t>
      </w:r>
    </w:p>
    <w:p w14:paraId="2DE94DDB">
      <w:pPr>
        <w:rPr>
          <w:rFonts w:hint="eastAsia"/>
          <w:color w:val="auto"/>
        </w:rPr>
      </w:pPr>
      <w:r>
        <w:rPr>
          <w:rFonts w:hint="eastAsia"/>
          <w:color w:val="auto"/>
        </w:rPr>
        <w:br w:type="page"/>
      </w:r>
    </w:p>
    <w:p w14:paraId="6A58C9F2">
      <w:pPr>
        <w:jc w:val="center"/>
        <w:outlineLvl w:val="0"/>
        <w:rPr>
          <w:rFonts w:hint="eastAsia"/>
          <w:color w:val="auto"/>
          <w:sz w:val="36"/>
          <w:szCs w:val="36"/>
        </w:rPr>
      </w:pPr>
      <w:bookmarkStart w:id="121" w:name="_Toc23018_WPSOffice_Level2"/>
      <w:bookmarkStart w:id="122" w:name="_Toc16189_WPSOffice_Level2"/>
      <w:bookmarkStart w:id="123" w:name="_Toc17786_WPSOffice_Level2"/>
      <w:bookmarkStart w:id="124" w:name="_Toc29940_WPSOffice_Level1"/>
      <w:bookmarkStart w:id="125" w:name="_Toc24746_WPSOffice_Level2"/>
      <w:bookmarkStart w:id="126" w:name="_Toc10943_WPSOffice_Level2"/>
      <w:bookmarkStart w:id="127" w:name="_Toc2170_WPSOffice_Level2"/>
      <w:bookmarkStart w:id="128" w:name="_Toc28996_WPSOffice_Level2"/>
      <w:bookmarkStart w:id="129" w:name="_Toc7476_WPSOffice_Level2"/>
      <w:bookmarkStart w:id="130" w:name="_Toc25781_WPSOffice_Level1"/>
      <w:bookmarkStart w:id="131" w:name="_Toc4434_WPSOffice_Level2"/>
      <w:bookmarkStart w:id="132" w:name="_Toc9354"/>
      <w:bookmarkStart w:id="133" w:name="_Toc6188_WPSOffice_Level2"/>
      <w:r>
        <w:rPr>
          <w:rFonts w:hint="eastAsia"/>
          <w:color w:val="auto"/>
          <w:sz w:val="36"/>
          <w:szCs w:val="36"/>
        </w:rPr>
        <w:t>法定代表人身份证明书</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139E4BF1">
      <w:pPr>
        <w:bidi w:val="0"/>
        <w:jc w:val="both"/>
        <w:rPr>
          <w:rFonts w:hint="eastAsia" w:ascii="Times New Roman" w:hAnsi="Times New Roman"/>
          <w:color w:val="auto"/>
        </w:rPr>
      </w:pPr>
      <w:r>
        <w:rPr>
          <w:rFonts w:hint="eastAsia" w:ascii="Times New Roman" w:hAnsi="Times New Roman"/>
          <w:color w:val="auto"/>
        </w:rPr>
        <w:t>重庆市铜梁区人民医院:</w:t>
      </w:r>
    </w:p>
    <w:p w14:paraId="19CFF3E2">
      <w:pPr>
        <w:bidi w:val="0"/>
        <w:rPr>
          <w:color w:val="auto"/>
        </w:rPr>
      </w:pPr>
      <w:r>
        <w:rPr>
          <w:rFonts w:hint="eastAsia"/>
          <w:color w:val="auto"/>
        </w:rPr>
        <w:t xml:space="preserve">               （法定代表人姓名）在                        （投标单位名称）任          (职务名称)，是本单位法定代表人。</w:t>
      </w:r>
    </w:p>
    <w:p w14:paraId="1DF850FB">
      <w:pPr>
        <w:bidi w:val="0"/>
        <w:rPr>
          <w:color w:val="auto"/>
        </w:rPr>
      </w:pPr>
      <w:r>
        <w:rPr>
          <w:rFonts w:hint="eastAsia"/>
          <w:color w:val="auto"/>
        </w:rPr>
        <w:t xml:space="preserve"> 特此证明。</w:t>
      </w:r>
    </w:p>
    <w:p w14:paraId="33F7AED8">
      <w:pPr>
        <w:bidi w:val="0"/>
        <w:rPr>
          <w:color w:val="auto"/>
        </w:rPr>
      </w:pPr>
    </w:p>
    <w:p w14:paraId="7030A48F">
      <w:pPr>
        <w:bidi w:val="0"/>
        <w:rPr>
          <w:color w:val="auto"/>
        </w:rPr>
      </w:pPr>
    </w:p>
    <w:p w14:paraId="7B603A94">
      <w:pPr>
        <w:bidi w:val="0"/>
        <w:rPr>
          <w:color w:val="auto"/>
        </w:rPr>
      </w:pPr>
      <w:r>
        <w:rPr>
          <w:rFonts w:hint="eastAsia"/>
          <w:color w:val="auto"/>
        </w:rPr>
        <w:t>法定代表人签名或盖章：</w:t>
      </w:r>
    </w:p>
    <w:p w14:paraId="6FF3169B">
      <w:pPr>
        <w:bidi w:val="0"/>
        <w:rPr>
          <w:color w:val="auto"/>
        </w:rPr>
      </w:pPr>
      <w:r>
        <w:rPr>
          <w:rFonts w:hint="eastAsia"/>
          <w:color w:val="auto"/>
        </w:rPr>
        <w:t>法定代表人联系电话：</w:t>
      </w:r>
    </w:p>
    <w:p w14:paraId="3B60279A">
      <w:pPr>
        <w:bidi w:val="0"/>
        <w:rPr>
          <w:color w:val="auto"/>
        </w:rPr>
      </w:pPr>
      <w:r>
        <w:rPr>
          <w:color w:val="auto"/>
        </w:rP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14:paraId="0678A8BB">
                  <w:pPr>
                    <w:jc w:val="center"/>
                    <w:rPr>
                      <w:rFonts w:ascii="仿宋_GB2312" w:eastAsia="仿宋_GB2312"/>
                      <w:sz w:val="30"/>
                      <w:szCs w:val="30"/>
                    </w:rPr>
                  </w:pPr>
                </w:p>
                <w:p w14:paraId="6ECB4CE5">
                  <w:pPr>
                    <w:rPr>
                      <w:rFonts w:ascii="仿宋_GB2312" w:eastAsia="仿宋_GB2312"/>
                      <w:sz w:val="30"/>
                      <w:szCs w:val="30"/>
                    </w:rPr>
                  </w:pPr>
                </w:p>
                <w:p w14:paraId="30895297">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14:paraId="12F9D468">
      <w:pPr>
        <w:bidi w:val="0"/>
        <w:rPr>
          <w:color w:val="auto"/>
        </w:rPr>
      </w:pPr>
    </w:p>
    <w:p w14:paraId="5DBBED41">
      <w:pPr>
        <w:bidi w:val="0"/>
        <w:rPr>
          <w:color w:val="auto"/>
        </w:rPr>
      </w:pPr>
      <w:r>
        <w:rPr>
          <w:rFonts w:hint="eastAsia"/>
          <w:color w:val="auto"/>
        </w:rPr>
        <w:t xml:space="preserve">                             </w:t>
      </w:r>
    </w:p>
    <w:p w14:paraId="6F774AF5">
      <w:pPr>
        <w:bidi w:val="0"/>
        <w:rPr>
          <w:color w:val="auto"/>
        </w:rPr>
      </w:pPr>
    </w:p>
    <w:p w14:paraId="761FD978">
      <w:pPr>
        <w:bidi w:val="0"/>
        <w:rPr>
          <w:color w:val="auto"/>
        </w:rPr>
      </w:pPr>
    </w:p>
    <w:p w14:paraId="7983E8EA">
      <w:pPr>
        <w:bidi w:val="0"/>
        <w:rPr>
          <w:color w:val="auto"/>
        </w:rPr>
      </w:pPr>
    </w:p>
    <w:p w14:paraId="4F8A46DF">
      <w:pPr>
        <w:bidi w:val="0"/>
        <w:ind w:firstLine="4760" w:firstLineChars="1700"/>
        <w:rPr>
          <w:color w:val="auto"/>
        </w:rPr>
      </w:pPr>
      <w:r>
        <w:rPr>
          <w:rFonts w:hint="eastAsia"/>
          <w:color w:val="auto"/>
        </w:rPr>
        <w:t>投标人（公章）：</w:t>
      </w:r>
    </w:p>
    <w:p w14:paraId="0F2A6FA4">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14:paraId="57571CEC">
      <w:pPr>
        <w:bidi w:val="0"/>
        <w:rPr>
          <w:color w:val="auto"/>
        </w:rPr>
      </w:pPr>
    </w:p>
    <w:p w14:paraId="13A74C35">
      <w:pPr>
        <w:bidi w:val="0"/>
        <w:rPr>
          <w:color w:val="auto"/>
        </w:rPr>
      </w:pPr>
    </w:p>
    <w:p w14:paraId="1960BDBD">
      <w:pPr>
        <w:bidi w:val="0"/>
        <w:rPr>
          <w:color w:val="auto"/>
        </w:rPr>
      </w:pPr>
    </w:p>
    <w:p w14:paraId="1789E8A0">
      <w:pPr>
        <w:rPr>
          <w:rFonts w:hint="eastAsia"/>
          <w:color w:val="auto"/>
        </w:rPr>
      </w:pPr>
      <w:r>
        <w:rPr>
          <w:rFonts w:hint="eastAsia"/>
          <w:color w:val="auto"/>
        </w:rPr>
        <w:br w:type="page"/>
      </w:r>
    </w:p>
    <w:p w14:paraId="20CABA5F">
      <w:pPr>
        <w:jc w:val="center"/>
        <w:outlineLvl w:val="0"/>
        <w:rPr>
          <w:rFonts w:hint="eastAsia"/>
          <w:color w:val="auto"/>
        </w:rPr>
      </w:pPr>
      <w:bookmarkStart w:id="134" w:name="_Toc11448_WPSOffice_Level2"/>
      <w:bookmarkStart w:id="135" w:name="_Toc2886_WPSOffice_Level2"/>
      <w:bookmarkStart w:id="136" w:name="_Toc29856_WPSOffice_Level1"/>
      <w:bookmarkStart w:id="137" w:name="_Toc7920_WPSOffice_Level2"/>
      <w:bookmarkStart w:id="138" w:name="_Toc18914_WPSOffice_Level1"/>
      <w:bookmarkStart w:id="139" w:name="_Toc29596_WPSOffice_Level1"/>
      <w:bookmarkStart w:id="140" w:name="_Toc21437_WPSOffice_Level2"/>
      <w:bookmarkStart w:id="141" w:name="_Toc31461"/>
      <w:bookmarkStart w:id="142" w:name="_Toc31331_WPSOffice_Level2"/>
      <w:bookmarkStart w:id="143" w:name="_Toc6070_WPSOffice_Level2"/>
      <w:bookmarkStart w:id="144" w:name="_Toc31413_WPSOffice_Level2"/>
      <w:bookmarkStart w:id="145" w:name="_Toc6815_WPSOffice_Level2"/>
      <w:bookmarkStart w:id="146" w:name="_Toc26171_WPSOffice_Level2"/>
      <w:bookmarkStart w:id="147" w:name="_Toc24375_WPSOffice_Level1"/>
      <w:bookmarkStart w:id="148" w:name="_Toc23177_WPSOffice_Level1"/>
      <w:bookmarkStart w:id="149" w:name="_Toc15123_WPSOffice_Level2"/>
      <w:r>
        <w:rPr>
          <w:rFonts w:hint="eastAsia"/>
          <w:color w:val="auto"/>
          <w:sz w:val="36"/>
          <w:szCs w:val="36"/>
        </w:rPr>
        <w:t>法定代表人授权委托书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2018AF0">
      <w:pPr>
        <w:bidi w:val="0"/>
        <w:jc w:val="both"/>
        <w:rPr>
          <w:color w:val="auto"/>
        </w:rPr>
      </w:pPr>
      <w:r>
        <w:rPr>
          <w:rFonts w:hint="eastAsia" w:ascii="Times New Roman" w:hAnsi="Times New Roman"/>
          <w:color w:val="auto"/>
        </w:rPr>
        <w:t>重庆市铜梁区人</w:t>
      </w:r>
      <w:r>
        <w:rPr>
          <w:rFonts w:hint="eastAsia"/>
          <w:color w:val="auto"/>
        </w:rPr>
        <w:t>民医院:</w:t>
      </w:r>
    </w:p>
    <w:p w14:paraId="54A16C84">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中频治疗仪（三次）</w:t>
      </w:r>
      <w:r>
        <w:rPr>
          <w:rFonts w:hint="eastAsia"/>
          <w:color w:val="auto"/>
        </w:rPr>
        <w:t>》【</w:t>
      </w:r>
      <w:r>
        <w:rPr>
          <w:rFonts w:hint="eastAsia"/>
          <w:color w:val="auto"/>
          <w:lang w:eastAsia="zh-CN"/>
        </w:rPr>
        <w:t>TYC（询）2024-048</w:t>
      </w:r>
      <w:r>
        <w:rPr>
          <w:rFonts w:hint="eastAsia"/>
          <w:color w:val="auto"/>
        </w:rPr>
        <w:t>】项目的投标活动。代理人在本项目询价采购过程中所签署的一切文件和处理与之有关的一切事务，本人均予以确认。</w:t>
      </w:r>
    </w:p>
    <w:p w14:paraId="06F02D7B">
      <w:pPr>
        <w:bidi w:val="0"/>
        <w:ind w:firstLine="840" w:firstLineChars="300"/>
        <w:rPr>
          <w:color w:val="auto"/>
        </w:rPr>
      </w:pPr>
      <w:r>
        <w:rPr>
          <w:rFonts w:hint="eastAsia"/>
          <w:color w:val="auto"/>
        </w:rPr>
        <w:t>授权代理人无再委托权，特此授权。</w:t>
      </w:r>
    </w:p>
    <w:p w14:paraId="2B8DDF0A">
      <w:pPr>
        <w:bidi w:val="0"/>
        <w:rPr>
          <w:color w:val="auto"/>
        </w:rPr>
      </w:pPr>
    </w:p>
    <w:p w14:paraId="599805DD">
      <w:pPr>
        <w:bidi w:val="0"/>
        <w:rPr>
          <w:color w:val="auto"/>
        </w:rPr>
      </w:pPr>
      <w:r>
        <w:rPr>
          <w:rFonts w:hint="eastAsia"/>
          <w:color w:val="auto"/>
        </w:rPr>
        <w:t>被授权代理人签名或盖章：</w:t>
      </w:r>
    </w:p>
    <w:p w14:paraId="1525508C">
      <w:pPr>
        <w:bidi w:val="0"/>
        <w:rPr>
          <w:color w:val="auto"/>
        </w:rPr>
      </w:pPr>
      <w:r>
        <w:rPr>
          <w:rFonts w:hint="eastAsia"/>
          <w:color w:val="auto"/>
        </w:rPr>
        <w:t>法定代表人签名或盖章：</w:t>
      </w:r>
    </w:p>
    <w:p w14:paraId="4CE71B08">
      <w:pPr>
        <w:bidi w:val="0"/>
        <w:rPr>
          <w:color w:val="auto"/>
        </w:rPr>
      </w:pPr>
      <w:r>
        <w:rPr>
          <w:color w:val="auto"/>
        </w:rP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14:paraId="042FEE32">
                  <w:pPr>
                    <w:jc w:val="center"/>
                    <w:rPr>
                      <w:rFonts w:ascii="仿宋_GB2312" w:eastAsia="仿宋_GB2312"/>
                      <w:sz w:val="30"/>
                      <w:szCs w:val="30"/>
                    </w:rPr>
                  </w:pPr>
                </w:p>
                <w:p w14:paraId="07E59146">
                  <w:pPr>
                    <w:jc w:val="center"/>
                    <w:rPr>
                      <w:rFonts w:ascii="仿宋_GB2312" w:eastAsia="仿宋_GB2312"/>
                      <w:sz w:val="30"/>
                      <w:szCs w:val="30"/>
                    </w:rPr>
                  </w:pPr>
                </w:p>
                <w:p w14:paraId="007FB2BE">
                  <w:pPr>
                    <w:rPr>
                      <w:rFonts w:ascii="仿宋_GB2312" w:eastAsia="仿宋_GB2312"/>
                      <w:b/>
                      <w:sz w:val="30"/>
                      <w:szCs w:val="30"/>
                    </w:rPr>
                  </w:pPr>
                  <w:r>
                    <w:rPr>
                      <w:rFonts w:hint="eastAsia" w:ascii="仿宋_GB2312" w:eastAsia="仿宋_GB2312"/>
                      <w:b/>
                      <w:sz w:val="30"/>
                      <w:szCs w:val="30"/>
                    </w:rPr>
                    <w:t>附：授权代理人身份证复印件正、反面</w:t>
                  </w:r>
                </w:p>
                <w:p w14:paraId="27F9EEB8"/>
              </w:txbxContent>
            </v:textbox>
          </v:rect>
        </w:pict>
      </w:r>
    </w:p>
    <w:p w14:paraId="6D5A8FB3">
      <w:pPr>
        <w:bidi w:val="0"/>
        <w:rPr>
          <w:color w:val="auto"/>
        </w:rPr>
      </w:pPr>
    </w:p>
    <w:p w14:paraId="699638E2">
      <w:pPr>
        <w:bidi w:val="0"/>
        <w:rPr>
          <w:color w:val="auto"/>
        </w:rPr>
      </w:pPr>
    </w:p>
    <w:p w14:paraId="40C9FAE7">
      <w:pPr>
        <w:bidi w:val="0"/>
        <w:rPr>
          <w:color w:val="auto"/>
        </w:rPr>
      </w:pPr>
    </w:p>
    <w:p w14:paraId="1FBDB198">
      <w:pPr>
        <w:bidi w:val="0"/>
        <w:rPr>
          <w:rFonts w:hint="eastAsia"/>
          <w:color w:val="auto"/>
        </w:rPr>
      </w:pPr>
      <w:bookmarkStart w:id="150" w:name="_Toc21021_WPSOffice_Level1"/>
      <w:bookmarkStart w:id="151" w:name="_Toc22070_WPSOffice_Level1"/>
      <w:bookmarkStart w:id="152" w:name="_Toc31536_WPSOffice_Level1"/>
    </w:p>
    <w:p w14:paraId="041DC506">
      <w:pPr>
        <w:bidi w:val="0"/>
        <w:ind w:firstLine="6160" w:firstLineChars="2200"/>
        <w:rPr>
          <w:color w:val="auto"/>
        </w:rPr>
      </w:pPr>
      <w:r>
        <w:rPr>
          <w:rFonts w:hint="eastAsia"/>
          <w:color w:val="auto"/>
        </w:rPr>
        <w:t xml:space="preserve">投标人（公章）： </w:t>
      </w:r>
    </w:p>
    <w:p w14:paraId="4C00CD8A">
      <w:pPr>
        <w:bidi w:val="0"/>
        <w:ind w:firstLine="5880" w:firstLineChars="2100"/>
        <w:rPr>
          <w:rFonts w:hint="eastAsia"/>
          <w:color w:val="auto"/>
        </w:rPr>
      </w:pPr>
      <w:r>
        <w:rPr>
          <w:rFonts w:hint="eastAsia"/>
          <w:color w:val="auto"/>
        </w:rPr>
        <w:t>年  月  日</w:t>
      </w:r>
    </w:p>
    <w:p w14:paraId="4E9DC582">
      <w:pPr>
        <w:rPr>
          <w:rFonts w:hint="eastAsia"/>
          <w:color w:val="auto"/>
        </w:rPr>
      </w:pPr>
      <w:r>
        <w:rPr>
          <w:rFonts w:hint="eastAsia"/>
          <w:color w:val="auto"/>
        </w:rPr>
        <w:br w:type="page"/>
      </w:r>
    </w:p>
    <w:p w14:paraId="11DC23D1">
      <w:pPr>
        <w:rPr>
          <w:rFonts w:hint="eastAsia"/>
          <w:color w:val="auto"/>
        </w:rPr>
      </w:pPr>
    </w:p>
    <w:p w14:paraId="1D48D7CE">
      <w:pPr>
        <w:bidi w:val="0"/>
        <w:jc w:val="center"/>
        <w:rPr>
          <w:rFonts w:hint="eastAsia"/>
          <w:color w:val="auto"/>
          <w:sz w:val="36"/>
          <w:szCs w:val="36"/>
        </w:rPr>
      </w:pPr>
      <w:bookmarkStart w:id="153" w:name="_Toc28024_WPSOffice_Level2"/>
      <w:bookmarkStart w:id="154" w:name="_Toc12294_WPSOffice_Level2"/>
      <w:bookmarkStart w:id="155" w:name="_Toc7555_WPSOffice_Level2"/>
      <w:bookmarkStart w:id="156" w:name="_Toc16263_WPSOffice_Level2"/>
      <w:bookmarkStart w:id="157" w:name="_Toc11275_WPSOffice_Level2"/>
      <w:bookmarkStart w:id="158" w:name="_Toc16744_WPSOffice_Level2"/>
      <w:bookmarkStart w:id="159" w:name="_Toc2928_WPSOffice_Level2"/>
      <w:bookmarkStart w:id="160" w:name="_Toc9887_WPSOffice_Level2"/>
      <w:bookmarkStart w:id="161" w:name="_Toc14616_WPSOffice_Level2"/>
      <w:bookmarkStart w:id="162" w:name="_Toc29280_WPSOffice_Level2"/>
      <w:r>
        <w:rPr>
          <w:rFonts w:hint="eastAsia"/>
          <w:color w:val="auto"/>
          <w:sz w:val="36"/>
          <w:szCs w:val="36"/>
        </w:rPr>
        <w:t>商务</w:t>
      </w:r>
      <w:r>
        <w:rPr>
          <w:rFonts w:hint="eastAsia"/>
          <w:color w:val="auto"/>
          <w:sz w:val="36"/>
          <w:szCs w:val="36"/>
          <w:lang w:eastAsia="zh-CN"/>
        </w:rPr>
        <w:t>要求</w:t>
      </w:r>
      <w:r>
        <w:rPr>
          <w:rFonts w:hint="eastAsia"/>
          <w:color w:val="auto"/>
          <w:sz w:val="36"/>
          <w:szCs w:val="36"/>
        </w:rPr>
        <w:t>应答承诺书</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7F71CA83">
      <w:pPr>
        <w:bidi w:val="0"/>
        <w:ind w:firstLine="560" w:firstLineChars="200"/>
        <w:rPr>
          <w:rFonts w:hint="eastAsia"/>
          <w:color w:val="auto"/>
        </w:rPr>
      </w:pPr>
      <w:r>
        <w:rPr>
          <w:rFonts w:hint="eastAsia"/>
          <w:color w:val="auto"/>
        </w:rPr>
        <w:t>重庆市铜梁区人民医院：</w:t>
      </w:r>
    </w:p>
    <w:p w14:paraId="084F43CE">
      <w:pPr>
        <w:bidi w:val="0"/>
        <w:ind w:firstLine="1120" w:firstLineChars="400"/>
        <w:rPr>
          <w:rFonts w:hint="default"/>
          <w:color w:val="auto"/>
          <w:lang w:val="en-US"/>
        </w:rPr>
      </w:pPr>
      <w:r>
        <w:rPr>
          <w:rFonts w:hint="eastAsia"/>
          <w:color w:val="auto"/>
        </w:rPr>
        <w:t>根据你方制发的《</w:t>
      </w:r>
      <w:r>
        <w:rPr>
          <w:rFonts w:hint="eastAsia"/>
          <w:color w:val="auto"/>
          <w:lang w:eastAsia="zh-CN"/>
        </w:rPr>
        <w:t>中频治疗仪（三次）</w:t>
      </w:r>
      <w:r>
        <w:rPr>
          <w:rFonts w:hint="eastAsia"/>
          <w:color w:val="auto"/>
        </w:rPr>
        <w:t>》【</w:t>
      </w:r>
      <w:r>
        <w:rPr>
          <w:rFonts w:hint="eastAsia"/>
          <w:color w:val="auto"/>
          <w:lang w:eastAsia="zh-CN"/>
        </w:rPr>
        <w:t>TYC（询）2024-048</w:t>
      </w:r>
      <w:r>
        <w:rPr>
          <w:rFonts w:hint="eastAsia"/>
          <w:color w:val="auto"/>
        </w:rPr>
        <w:t>】采购文件，我方针对采购文件第二篇“采购项目商务要求</w:t>
      </w:r>
      <w:r>
        <w:rPr>
          <w:rFonts w:hint="eastAsia"/>
          <w:color w:val="auto"/>
          <w:lang w:eastAsia="zh-CN"/>
        </w:rPr>
        <w:t>及技术要求</w:t>
      </w:r>
      <w:r>
        <w:rPr>
          <w:rFonts w:hint="eastAsia"/>
          <w:color w:val="auto"/>
        </w:rPr>
        <w:t>”的内容作出应答承诺如下：我方完全同意采购文件中提出的关于采购项目的各项商务要求</w:t>
      </w:r>
      <w:r>
        <w:rPr>
          <w:rFonts w:hint="eastAsia"/>
          <w:color w:val="auto"/>
          <w:lang w:eastAsia="zh-CN"/>
        </w:rPr>
        <w:t>，</w:t>
      </w:r>
      <w:r>
        <w:rPr>
          <w:rFonts w:hint="eastAsia"/>
          <w:color w:val="auto"/>
        </w:rPr>
        <w:t>其中我方承诺优于采购项目商务要求的内容如下：</w:t>
      </w:r>
      <w:r>
        <w:rPr>
          <w:rFonts w:hint="eastAsia"/>
          <w:color w:val="auto"/>
          <w:lang w:val="en-US" w:eastAsia="zh-CN"/>
        </w:rPr>
        <w:t xml:space="preserve">                               1.                                                                           </w:t>
      </w:r>
    </w:p>
    <w:p w14:paraId="31969B4D">
      <w:pPr>
        <w:bidi w:val="0"/>
        <w:rPr>
          <w:rFonts w:hint="eastAsia"/>
          <w:color w:val="auto"/>
          <w:lang w:val="en-US" w:eastAsia="zh-CN"/>
        </w:rPr>
      </w:pPr>
      <w:r>
        <w:rPr>
          <w:rFonts w:hint="eastAsia"/>
          <w:color w:val="auto"/>
          <w:lang w:val="en-US" w:eastAsia="zh-CN"/>
        </w:rPr>
        <w:t>1.</w:t>
      </w:r>
    </w:p>
    <w:p w14:paraId="666F5203">
      <w:pPr>
        <w:bidi w:val="0"/>
        <w:rPr>
          <w:rFonts w:hint="eastAsia"/>
          <w:color w:val="auto"/>
          <w:lang w:val="en-US" w:eastAsia="zh-CN"/>
        </w:rPr>
      </w:pPr>
      <w:r>
        <w:rPr>
          <w:rFonts w:hint="eastAsia"/>
          <w:color w:val="auto"/>
          <w:lang w:val="en-US" w:eastAsia="zh-CN"/>
        </w:rPr>
        <w:t>2.</w:t>
      </w:r>
    </w:p>
    <w:p w14:paraId="228418EE">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14:paraId="4E533F2C">
      <w:pPr>
        <w:bidi w:val="0"/>
        <w:ind w:firstLine="3080" w:firstLineChars="1100"/>
        <w:rPr>
          <w:color w:val="auto"/>
        </w:rPr>
      </w:pPr>
      <w:r>
        <w:rPr>
          <w:rFonts w:hint="eastAsia"/>
          <w:color w:val="auto"/>
        </w:rPr>
        <w:t>法定代表人（或代理人）签名或盖章：</w:t>
      </w:r>
    </w:p>
    <w:p w14:paraId="6F53C91A">
      <w:pPr>
        <w:bidi w:val="0"/>
        <w:ind w:firstLine="3360" w:firstLineChars="1200"/>
        <w:rPr>
          <w:color w:val="auto"/>
        </w:rPr>
      </w:pPr>
      <w:r>
        <w:rPr>
          <w:rFonts w:hint="eastAsia"/>
          <w:color w:val="auto"/>
        </w:rPr>
        <w:t xml:space="preserve">法定代表人（或代理人）联系电话：              </w:t>
      </w:r>
    </w:p>
    <w:p w14:paraId="26B8269D">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14:paraId="3229CFBF">
      <w:pPr>
        <w:bidi w:val="0"/>
        <w:rPr>
          <w:rFonts w:hint="eastAsia"/>
          <w:color w:val="auto"/>
        </w:rPr>
      </w:pPr>
      <w:r>
        <w:rPr>
          <w:rFonts w:hint="eastAsia"/>
          <w:color w:val="auto"/>
        </w:rPr>
        <w:t xml:space="preserve">                                                 年   月   日</w:t>
      </w:r>
    </w:p>
    <w:p w14:paraId="3075A636">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3CD8F635">
      <w:pPr>
        <w:bidi w:val="0"/>
        <w:jc w:val="center"/>
        <w:rPr>
          <w:color w:val="auto"/>
        </w:rPr>
      </w:pPr>
      <w:bookmarkStart w:id="163" w:name="_Toc23884_WPSOffice_Level1"/>
      <w:bookmarkStart w:id="164" w:name="_Toc25659_WPSOffice_Level1"/>
      <w:bookmarkStart w:id="165" w:name="_Toc5060_WPSOffice_Level1"/>
      <w:bookmarkStart w:id="166" w:name="_Toc10046_WPSOffice_Level1"/>
      <w:bookmarkStart w:id="167" w:name="_Toc22482_WPSOffice_Level1"/>
      <w:bookmarkStart w:id="168" w:name="_Toc3373_WPSOffice_Level1"/>
      <w:bookmarkStart w:id="169" w:name="_Toc14188_WPSOffice_Level1"/>
      <w:bookmarkStart w:id="170" w:name="_Toc28085_WPSOffice_Level1"/>
      <w:bookmarkStart w:id="171" w:name="_Toc28023_WPSOffice_Level1"/>
      <w:r>
        <w:rPr>
          <w:rFonts w:hint="eastAsia"/>
          <w:color w:val="auto"/>
          <w:sz w:val="36"/>
          <w:szCs w:val="36"/>
        </w:rPr>
        <w:t>技术要求响应/偏离表</w:t>
      </w:r>
      <w:bookmarkEnd w:id="163"/>
      <w:bookmarkEnd w:id="164"/>
      <w:bookmarkEnd w:id="165"/>
      <w:bookmarkEnd w:id="166"/>
      <w:bookmarkEnd w:id="167"/>
      <w:bookmarkEnd w:id="168"/>
      <w:bookmarkEnd w:id="169"/>
      <w:bookmarkEnd w:id="170"/>
      <w:bookmarkEnd w:id="171"/>
    </w:p>
    <w:tbl>
      <w:tblPr>
        <w:tblStyle w:val="16"/>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3441"/>
        <w:gridCol w:w="1155"/>
        <w:gridCol w:w="1380"/>
      </w:tblGrid>
      <w:tr w14:paraId="5C5F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191" w:type="dxa"/>
            <w:vAlign w:val="center"/>
          </w:tcPr>
          <w:p w14:paraId="2AABD35E">
            <w:pPr>
              <w:bidi w:val="0"/>
              <w:rPr>
                <w:color w:val="auto"/>
                <w:sz w:val="28"/>
                <w:szCs w:val="28"/>
              </w:rPr>
            </w:pPr>
            <w:r>
              <w:rPr>
                <w:rFonts w:hint="eastAsia"/>
                <w:color w:val="auto"/>
                <w:sz w:val="28"/>
                <w:szCs w:val="28"/>
              </w:rPr>
              <w:t xml:space="preserve">投标人（公章）:                  </w:t>
            </w:r>
          </w:p>
        </w:tc>
        <w:tc>
          <w:tcPr>
            <w:tcW w:w="5976" w:type="dxa"/>
            <w:gridSpan w:val="3"/>
            <w:vAlign w:val="center"/>
          </w:tcPr>
          <w:p w14:paraId="06E8D300">
            <w:pPr>
              <w:bidi w:val="0"/>
              <w:rPr>
                <w:rFonts w:hint="eastAsia" w:eastAsia="仿宋"/>
                <w:color w:val="auto"/>
                <w:sz w:val="28"/>
                <w:szCs w:val="28"/>
                <w:lang w:eastAsia="zh-CN"/>
              </w:rPr>
            </w:pPr>
            <w:r>
              <w:rPr>
                <w:rFonts w:hint="eastAsia"/>
                <w:color w:val="auto"/>
                <w:sz w:val="28"/>
                <w:szCs w:val="28"/>
              </w:rPr>
              <w:t>项目编号:</w:t>
            </w:r>
            <w:r>
              <w:rPr>
                <w:rFonts w:hint="eastAsia"/>
                <w:color w:val="auto"/>
                <w:sz w:val="28"/>
                <w:szCs w:val="28"/>
                <w:lang w:val="en-US" w:eastAsia="zh-CN"/>
              </w:rPr>
              <w:t xml:space="preserve"> </w:t>
            </w:r>
          </w:p>
        </w:tc>
      </w:tr>
      <w:tr w14:paraId="71CC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4"/>
            <w:vAlign w:val="center"/>
          </w:tcPr>
          <w:p w14:paraId="04B23CF8">
            <w:pPr>
              <w:bidi w:val="0"/>
              <w:rPr>
                <w:rFonts w:hint="eastAsia" w:eastAsia="仿宋"/>
                <w:color w:val="auto"/>
                <w:sz w:val="28"/>
                <w:szCs w:val="28"/>
                <w:lang w:val="en-US" w:eastAsia="zh-CN"/>
              </w:rPr>
            </w:pPr>
            <w:r>
              <w:rPr>
                <w:rFonts w:hint="eastAsia"/>
                <w:color w:val="auto"/>
                <w:sz w:val="28"/>
                <w:szCs w:val="28"/>
                <w:lang w:eastAsia="zh-CN"/>
              </w:rPr>
              <w:t>设备名称：</w:t>
            </w:r>
          </w:p>
        </w:tc>
      </w:tr>
      <w:tr w14:paraId="3FB1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A425067">
            <w:pPr>
              <w:bidi w:val="0"/>
              <w:jc w:val="center"/>
              <w:rPr>
                <w:color w:val="auto"/>
                <w:sz w:val="28"/>
                <w:szCs w:val="28"/>
              </w:rPr>
            </w:pPr>
            <w:r>
              <w:rPr>
                <w:rFonts w:hint="eastAsia"/>
                <w:color w:val="auto"/>
                <w:sz w:val="28"/>
                <w:szCs w:val="28"/>
              </w:rPr>
              <w:t>招标规格要求</w:t>
            </w:r>
          </w:p>
        </w:tc>
        <w:tc>
          <w:tcPr>
            <w:tcW w:w="3441" w:type="dxa"/>
            <w:vAlign w:val="center"/>
          </w:tcPr>
          <w:p w14:paraId="70121AE0">
            <w:pPr>
              <w:bidi w:val="0"/>
              <w:jc w:val="center"/>
              <w:rPr>
                <w:color w:val="auto"/>
                <w:sz w:val="28"/>
                <w:szCs w:val="28"/>
              </w:rPr>
            </w:pPr>
            <w:r>
              <w:rPr>
                <w:rFonts w:hint="eastAsia"/>
                <w:color w:val="auto"/>
                <w:sz w:val="28"/>
                <w:szCs w:val="28"/>
              </w:rPr>
              <w:t>投标规格</w:t>
            </w:r>
          </w:p>
        </w:tc>
        <w:tc>
          <w:tcPr>
            <w:tcW w:w="1155" w:type="dxa"/>
            <w:vAlign w:val="center"/>
          </w:tcPr>
          <w:p w14:paraId="281617A4">
            <w:pPr>
              <w:bidi w:val="0"/>
              <w:jc w:val="center"/>
              <w:rPr>
                <w:color w:val="auto"/>
                <w:sz w:val="28"/>
                <w:szCs w:val="28"/>
              </w:rPr>
            </w:pPr>
            <w:r>
              <w:rPr>
                <w:rFonts w:hint="default"/>
                <w:color w:val="auto"/>
                <w:sz w:val="28"/>
                <w:szCs w:val="28"/>
              </w:rPr>
              <w:t>响应情况</w:t>
            </w:r>
          </w:p>
        </w:tc>
        <w:tc>
          <w:tcPr>
            <w:tcW w:w="1380" w:type="dxa"/>
            <w:vAlign w:val="center"/>
          </w:tcPr>
          <w:p w14:paraId="7E61E9B0">
            <w:pPr>
              <w:bidi w:val="0"/>
              <w:jc w:val="center"/>
              <w:rPr>
                <w:color w:val="auto"/>
                <w:sz w:val="28"/>
                <w:szCs w:val="28"/>
              </w:rPr>
            </w:pPr>
            <w:r>
              <w:rPr>
                <w:rFonts w:hint="eastAsia"/>
                <w:color w:val="auto"/>
                <w:sz w:val="28"/>
                <w:szCs w:val="28"/>
              </w:rPr>
              <w:t>说明</w:t>
            </w:r>
          </w:p>
        </w:tc>
      </w:tr>
      <w:tr w14:paraId="1197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EB8CABB">
            <w:pPr>
              <w:bidi w:val="0"/>
              <w:rPr>
                <w:rFonts w:hint="eastAsia"/>
                <w:color w:val="auto"/>
                <w:sz w:val="28"/>
                <w:szCs w:val="28"/>
              </w:rPr>
            </w:pPr>
          </w:p>
        </w:tc>
        <w:tc>
          <w:tcPr>
            <w:tcW w:w="3441" w:type="dxa"/>
            <w:vAlign w:val="center"/>
          </w:tcPr>
          <w:p w14:paraId="5995C096">
            <w:pPr>
              <w:bidi w:val="0"/>
              <w:rPr>
                <w:rFonts w:hint="eastAsia"/>
                <w:color w:val="auto"/>
                <w:sz w:val="28"/>
                <w:szCs w:val="28"/>
              </w:rPr>
            </w:pPr>
          </w:p>
        </w:tc>
        <w:tc>
          <w:tcPr>
            <w:tcW w:w="1155" w:type="dxa"/>
            <w:vAlign w:val="center"/>
          </w:tcPr>
          <w:p w14:paraId="785EA964">
            <w:pPr>
              <w:bidi w:val="0"/>
              <w:rPr>
                <w:rFonts w:hint="default"/>
                <w:color w:val="auto"/>
                <w:sz w:val="28"/>
                <w:szCs w:val="28"/>
              </w:rPr>
            </w:pPr>
          </w:p>
        </w:tc>
        <w:tc>
          <w:tcPr>
            <w:tcW w:w="1380" w:type="dxa"/>
            <w:vAlign w:val="center"/>
          </w:tcPr>
          <w:p w14:paraId="13087877">
            <w:pPr>
              <w:bidi w:val="0"/>
              <w:rPr>
                <w:rFonts w:hint="eastAsia"/>
                <w:color w:val="auto"/>
                <w:sz w:val="28"/>
                <w:szCs w:val="28"/>
              </w:rPr>
            </w:pPr>
          </w:p>
        </w:tc>
      </w:tr>
      <w:tr w14:paraId="0BE0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1DA845C">
            <w:pPr>
              <w:bidi w:val="0"/>
              <w:rPr>
                <w:rFonts w:hint="eastAsia"/>
                <w:color w:val="auto"/>
                <w:sz w:val="28"/>
                <w:szCs w:val="28"/>
              </w:rPr>
            </w:pPr>
          </w:p>
        </w:tc>
        <w:tc>
          <w:tcPr>
            <w:tcW w:w="3441" w:type="dxa"/>
            <w:vAlign w:val="center"/>
          </w:tcPr>
          <w:p w14:paraId="7418E74C">
            <w:pPr>
              <w:bidi w:val="0"/>
              <w:rPr>
                <w:rFonts w:hint="eastAsia"/>
                <w:color w:val="auto"/>
                <w:sz w:val="28"/>
                <w:szCs w:val="28"/>
              </w:rPr>
            </w:pPr>
          </w:p>
        </w:tc>
        <w:tc>
          <w:tcPr>
            <w:tcW w:w="1155" w:type="dxa"/>
            <w:vAlign w:val="center"/>
          </w:tcPr>
          <w:p w14:paraId="244FDB8C">
            <w:pPr>
              <w:bidi w:val="0"/>
              <w:rPr>
                <w:rFonts w:hint="default"/>
                <w:color w:val="auto"/>
                <w:sz w:val="28"/>
                <w:szCs w:val="28"/>
              </w:rPr>
            </w:pPr>
          </w:p>
        </w:tc>
        <w:tc>
          <w:tcPr>
            <w:tcW w:w="1380" w:type="dxa"/>
            <w:vAlign w:val="center"/>
          </w:tcPr>
          <w:p w14:paraId="6A463F60">
            <w:pPr>
              <w:bidi w:val="0"/>
              <w:rPr>
                <w:rFonts w:hint="eastAsia"/>
                <w:color w:val="auto"/>
                <w:sz w:val="28"/>
                <w:szCs w:val="28"/>
              </w:rPr>
            </w:pPr>
          </w:p>
        </w:tc>
      </w:tr>
      <w:tr w14:paraId="61A2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16F2DD22">
            <w:pPr>
              <w:bidi w:val="0"/>
              <w:rPr>
                <w:rFonts w:hint="eastAsia"/>
                <w:color w:val="auto"/>
                <w:sz w:val="28"/>
                <w:szCs w:val="28"/>
              </w:rPr>
            </w:pPr>
          </w:p>
        </w:tc>
        <w:tc>
          <w:tcPr>
            <w:tcW w:w="3441" w:type="dxa"/>
            <w:vAlign w:val="center"/>
          </w:tcPr>
          <w:p w14:paraId="6C6B8351">
            <w:pPr>
              <w:bidi w:val="0"/>
              <w:rPr>
                <w:rFonts w:hint="eastAsia"/>
                <w:color w:val="auto"/>
                <w:sz w:val="28"/>
                <w:szCs w:val="28"/>
              </w:rPr>
            </w:pPr>
          </w:p>
        </w:tc>
        <w:tc>
          <w:tcPr>
            <w:tcW w:w="1155" w:type="dxa"/>
            <w:vAlign w:val="center"/>
          </w:tcPr>
          <w:p w14:paraId="596CBA34">
            <w:pPr>
              <w:bidi w:val="0"/>
              <w:rPr>
                <w:rFonts w:hint="default"/>
                <w:color w:val="auto"/>
                <w:sz w:val="28"/>
                <w:szCs w:val="28"/>
              </w:rPr>
            </w:pPr>
          </w:p>
        </w:tc>
        <w:tc>
          <w:tcPr>
            <w:tcW w:w="1380" w:type="dxa"/>
            <w:vAlign w:val="center"/>
          </w:tcPr>
          <w:p w14:paraId="3D513C18">
            <w:pPr>
              <w:bidi w:val="0"/>
              <w:rPr>
                <w:rFonts w:hint="eastAsia"/>
                <w:color w:val="auto"/>
                <w:sz w:val="28"/>
                <w:szCs w:val="28"/>
              </w:rPr>
            </w:pPr>
          </w:p>
        </w:tc>
      </w:tr>
      <w:tr w14:paraId="7BE5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99F811E">
            <w:pPr>
              <w:bidi w:val="0"/>
              <w:rPr>
                <w:rFonts w:hint="eastAsia"/>
                <w:color w:val="auto"/>
                <w:sz w:val="28"/>
                <w:szCs w:val="28"/>
              </w:rPr>
            </w:pPr>
          </w:p>
        </w:tc>
        <w:tc>
          <w:tcPr>
            <w:tcW w:w="3441" w:type="dxa"/>
            <w:vAlign w:val="center"/>
          </w:tcPr>
          <w:p w14:paraId="7F4DFCBD">
            <w:pPr>
              <w:bidi w:val="0"/>
              <w:rPr>
                <w:rFonts w:hint="eastAsia"/>
                <w:color w:val="auto"/>
                <w:sz w:val="28"/>
                <w:szCs w:val="28"/>
              </w:rPr>
            </w:pPr>
          </w:p>
        </w:tc>
        <w:tc>
          <w:tcPr>
            <w:tcW w:w="1155" w:type="dxa"/>
            <w:vAlign w:val="center"/>
          </w:tcPr>
          <w:p w14:paraId="35A57362">
            <w:pPr>
              <w:bidi w:val="0"/>
              <w:rPr>
                <w:rFonts w:hint="default"/>
                <w:color w:val="auto"/>
                <w:sz w:val="28"/>
                <w:szCs w:val="28"/>
              </w:rPr>
            </w:pPr>
          </w:p>
        </w:tc>
        <w:tc>
          <w:tcPr>
            <w:tcW w:w="1380" w:type="dxa"/>
            <w:vAlign w:val="center"/>
          </w:tcPr>
          <w:p w14:paraId="65FB1873">
            <w:pPr>
              <w:bidi w:val="0"/>
              <w:rPr>
                <w:rFonts w:hint="eastAsia"/>
                <w:color w:val="auto"/>
                <w:sz w:val="28"/>
                <w:szCs w:val="28"/>
              </w:rPr>
            </w:pPr>
          </w:p>
        </w:tc>
      </w:tr>
      <w:tr w14:paraId="4F1A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1ED12058">
            <w:pPr>
              <w:bidi w:val="0"/>
              <w:rPr>
                <w:rFonts w:hint="eastAsia"/>
                <w:color w:val="auto"/>
                <w:sz w:val="28"/>
                <w:szCs w:val="28"/>
              </w:rPr>
            </w:pPr>
          </w:p>
        </w:tc>
        <w:tc>
          <w:tcPr>
            <w:tcW w:w="3441" w:type="dxa"/>
            <w:vAlign w:val="center"/>
          </w:tcPr>
          <w:p w14:paraId="0ED5258F">
            <w:pPr>
              <w:bidi w:val="0"/>
              <w:rPr>
                <w:rFonts w:hint="eastAsia"/>
                <w:color w:val="auto"/>
                <w:sz w:val="28"/>
                <w:szCs w:val="28"/>
              </w:rPr>
            </w:pPr>
          </w:p>
        </w:tc>
        <w:tc>
          <w:tcPr>
            <w:tcW w:w="1155" w:type="dxa"/>
            <w:vAlign w:val="center"/>
          </w:tcPr>
          <w:p w14:paraId="17E47A35">
            <w:pPr>
              <w:bidi w:val="0"/>
              <w:rPr>
                <w:rFonts w:hint="default"/>
                <w:color w:val="auto"/>
                <w:sz w:val="28"/>
                <w:szCs w:val="28"/>
              </w:rPr>
            </w:pPr>
          </w:p>
        </w:tc>
        <w:tc>
          <w:tcPr>
            <w:tcW w:w="1380" w:type="dxa"/>
            <w:vAlign w:val="center"/>
          </w:tcPr>
          <w:p w14:paraId="381DE59D">
            <w:pPr>
              <w:bidi w:val="0"/>
              <w:rPr>
                <w:rFonts w:hint="eastAsia"/>
                <w:color w:val="auto"/>
                <w:sz w:val="28"/>
                <w:szCs w:val="28"/>
              </w:rPr>
            </w:pPr>
          </w:p>
        </w:tc>
      </w:tr>
      <w:tr w14:paraId="1920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F2D83A7">
            <w:pPr>
              <w:bidi w:val="0"/>
              <w:rPr>
                <w:rFonts w:hint="eastAsia"/>
                <w:color w:val="auto"/>
                <w:sz w:val="28"/>
                <w:szCs w:val="28"/>
              </w:rPr>
            </w:pPr>
          </w:p>
        </w:tc>
        <w:tc>
          <w:tcPr>
            <w:tcW w:w="3441" w:type="dxa"/>
            <w:vAlign w:val="center"/>
          </w:tcPr>
          <w:p w14:paraId="6C6D28AC">
            <w:pPr>
              <w:bidi w:val="0"/>
              <w:rPr>
                <w:rFonts w:hint="eastAsia"/>
                <w:color w:val="auto"/>
                <w:sz w:val="28"/>
                <w:szCs w:val="28"/>
              </w:rPr>
            </w:pPr>
          </w:p>
        </w:tc>
        <w:tc>
          <w:tcPr>
            <w:tcW w:w="1155" w:type="dxa"/>
            <w:vAlign w:val="center"/>
          </w:tcPr>
          <w:p w14:paraId="08BD1049">
            <w:pPr>
              <w:bidi w:val="0"/>
              <w:rPr>
                <w:rFonts w:hint="default"/>
                <w:color w:val="auto"/>
                <w:sz w:val="28"/>
                <w:szCs w:val="28"/>
              </w:rPr>
            </w:pPr>
          </w:p>
        </w:tc>
        <w:tc>
          <w:tcPr>
            <w:tcW w:w="1380" w:type="dxa"/>
            <w:vAlign w:val="center"/>
          </w:tcPr>
          <w:p w14:paraId="3742527D">
            <w:pPr>
              <w:bidi w:val="0"/>
              <w:rPr>
                <w:rFonts w:hint="eastAsia"/>
                <w:color w:val="auto"/>
                <w:sz w:val="28"/>
                <w:szCs w:val="28"/>
              </w:rPr>
            </w:pPr>
          </w:p>
        </w:tc>
      </w:tr>
      <w:tr w14:paraId="0282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79F817F">
            <w:pPr>
              <w:bidi w:val="0"/>
              <w:rPr>
                <w:rFonts w:hint="eastAsia"/>
                <w:color w:val="auto"/>
                <w:sz w:val="28"/>
                <w:szCs w:val="28"/>
              </w:rPr>
            </w:pPr>
          </w:p>
        </w:tc>
        <w:tc>
          <w:tcPr>
            <w:tcW w:w="3441" w:type="dxa"/>
            <w:vAlign w:val="center"/>
          </w:tcPr>
          <w:p w14:paraId="5E333325">
            <w:pPr>
              <w:bidi w:val="0"/>
              <w:rPr>
                <w:rFonts w:hint="eastAsia"/>
                <w:color w:val="auto"/>
                <w:sz w:val="28"/>
                <w:szCs w:val="28"/>
              </w:rPr>
            </w:pPr>
          </w:p>
        </w:tc>
        <w:tc>
          <w:tcPr>
            <w:tcW w:w="1155" w:type="dxa"/>
            <w:vAlign w:val="center"/>
          </w:tcPr>
          <w:p w14:paraId="38A79C9A">
            <w:pPr>
              <w:bidi w:val="0"/>
              <w:rPr>
                <w:rFonts w:hint="default"/>
                <w:color w:val="auto"/>
                <w:sz w:val="28"/>
                <w:szCs w:val="28"/>
              </w:rPr>
            </w:pPr>
          </w:p>
        </w:tc>
        <w:tc>
          <w:tcPr>
            <w:tcW w:w="1380" w:type="dxa"/>
            <w:vAlign w:val="center"/>
          </w:tcPr>
          <w:p w14:paraId="1A077527">
            <w:pPr>
              <w:bidi w:val="0"/>
              <w:rPr>
                <w:rFonts w:hint="eastAsia"/>
                <w:color w:val="auto"/>
                <w:sz w:val="28"/>
                <w:szCs w:val="28"/>
              </w:rPr>
            </w:pPr>
          </w:p>
        </w:tc>
      </w:tr>
      <w:tr w14:paraId="6750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25CB395D">
            <w:pPr>
              <w:bidi w:val="0"/>
              <w:rPr>
                <w:rFonts w:hint="eastAsia"/>
                <w:color w:val="auto"/>
                <w:sz w:val="28"/>
                <w:szCs w:val="28"/>
              </w:rPr>
            </w:pPr>
          </w:p>
        </w:tc>
        <w:tc>
          <w:tcPr>
            <w:tcW w:w="3441" w:type="dxa"/>
            <w:vAlign w:val="center"/>
          </w:tcPr>
          <w:p w14:paraId="3C733A16">
            <w:pPr>
              <w:bidi w:val="0"/>
              <w:rPr>
                <w:rFonts w:hint="eastAsia"/>
                <w:color w:val="auto"/>
                <w:sz w:val="28"/>
                <w:szCs w:val="28"/>
              </w:rPr>
            </w:pPr>
          </w:p>
        </w:tc>
        <w:tc>
          <w:tcPr>
            <w:tcW w:w="1155" w:type="dxa"/>
            <w:vAlign w:val="center"/>
          </w:tcPr>
          <w:p w14:paraId="65E6BB1A">
            <w:pPr>
              <w:bidi w:val="0"/>
              <w:rPr>
                <w:rFonts w:hint="default"/>
                <w:color w:val="auto"/>
                <w:sz w:val="28"/>
                <w:szCs w:val="28"/>
              </w:rPr>
            </w:pPr>
          </w:p>
        </w:tc>
        <w:tc>
          <w:tcPr>
            <w:tcW w:w="1380" w:type="dxa"/>
            <w:vAlign w:val="center"/>
          </w:tcPr>
          <w:p w14:paraId="38832AD5">
            <w:pPr>
              <w:bidi w:val="0"/>
              <w:rPr>
                <w:rFonts w:hint="eastAsia"/>
                <w:color w:val="auto"/>
                <w:sz w:val="28"/>
                <w:szCs w:val="28"/>
              </w:rPr>
            </w:pPr>
          </w:p>
        </w:tc>
      </w:tr>
      <w:tr w14:paraId="139D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1868CBD">
            <w:pPr>
              <w:bidi w:val="0"/>
              <w:rPr>
                <w:rFonts w:hint="eastAsia"/>
                <w:color w:val="auto"/>
                <w:sz w:val="28"/>
                <w:szCs w:val="28"/>
              </w:rPr>
            </w:pPr>
          </w:p>
        </w:tc>
        <w:tc>
          <w:tcPr>
            <w:tcW w:w="3441" w:type="dxa"/>
            <w:vAlign w:val="center"/>
          </w:tcPr>
          <w:p w14:paraId="593DC84F">
            <w:pPr>
              <w:bidi w:val="0"/>
              <w:rPr>
                <w:rFonts w:hint="eastAsia"/>
                <w:color w:val="auto"/>
                <w:sz w:val="28"/>
                <w:szCs w:val="28"/>
              </w:rPr>
            </w:pPr>
          </w:p>
        </w:tc>
        <w:tc>
          <w:tcPr>
            <w:tcW w:w="1155" w:type="dxa"/>
            <w:vAlign w:val="center"/>
          </w:tcPr>
          <w:p w14:paraId="2ECD1B14">
            <w:pPr>
              <w:bidi w:val="0"/>
              <w:rPr>
                <w:rFonts w:hint="default"/>
                <w:color w:val="auto"/>
                <w:sz w:val="28"/>
                <w:szCs w:val="28"/>
              </w:rPr>
            </w:pPr>
          </w:p>
        </w:tc>
        <w:tc>
          <w:tcPr>
            <w:tcW w:w="1380" w:type="dxa"/>
            <w:vAlign w:val="center"/>
          </w:tcPr>
          <w:p w14:paraId="4725BE97">
            <w:pPr>
              <w:bidi w:val="0"/>
              <w:rPr>
                <w:rFonts w:hint="eastAsia"/>
                <w:color w:val="auto"/>
                <w:sz w:val="28"/>
                <w:szCs w:val="28"/>
              </w:rPr>
            </w:pPr>
          </w:p>
        </w:tc>
      </w:tr>
      <w:tr w14:paraId="6DFB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1747D3F5">
            <w:pPr>
              <w:bidi w:val="0"/>
              <w:rPr>
                <w:rFonts w:hint="eastAsia"/>
                <w:color w:val="auto"/>
                <w:sz w:val="28"/>
                <w:szCs w:val="28"/>
              </w:rPr>
            </w:pPr>
          </w:p>
        </w:tc>
        <w:tc>
          <w:tcPr>
            <w:tcW w:w="3441" w:type="dxa"/>
            <w:vAlign w:val="center"/>
          </w:tcPr>
          <w:p w14:paraId="0CA93D5A">
            <w:pPr>
              <w:bidi w:val="0"/>
              <w:rPr>
                <w:rFonts w:hint="eastAsia"/>
                <w:color w:val="auto"/>
                <w:sz w:val="28"/>
                <w:szCs w:val="28"/>
              </w:rPr>
            </w:pPr>
          </w:p>
        </w:tc>
        <w:tc>
          <w:tcPr>
            <w:tcW w:w="1155" w:type="dxa"/>
            <w:vAlign w:val="center"/>
          </w:tcPr>
          <w:p w14:paraId="7C34207C">
            <w:pPr>
              <w:bidi w:val="0"/>
              <w:rPr>
                <w:rFonts w:hint="default"/>
                <w:color w:val="auto"/>
                <w:sz w:val="28"/>
                <w:szCs w:val="28"/>
              </w:rPr>
            </w:pPr>
          </w:p>
        </w:tc>
        <w:tc>
          <w:tcPr>
            <w:tcW w:w="1380" w:type="dxa"/>
            <w:vAlign w:val="center"/>
          </w:tcPr>
          <w:p w14:paraId="7145B2FE">
            <w:pPr>
              <w:bidi w:val="0"/>
              <w:rPr>
                <w:rFonts w:hint="eastAsia"/>
                <w:color w:val="auto"/>
                <w:sz w:val="28"/>
                <w:szCs w:val="28"/>
              </w:rPr>
            </w:pPr>
          </w:p>
        </w:tc>
      </w:tr>
      <w:tr w14:paraId="2570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724DD470">
            <w:pPr>
              <w:bidi w:val="0"/>
              <w:rPr>
                <w:rFonts w:hint="eastAsia"/>
                <w:color w:val="auto"/>
                <w:sz w:val="28"/>
                <w:szCs w:val="28"/>
              </w:rPr>
            </w:pPr>
          </w:p>
        </w:tc>
        <w:tc>
          <w:tcPr>
            <w:tcW w:w="3441" w:type="dxa"/>
            <w:vAlign w:val="center"/>
          </w:tcPr>
          <w:p w14:paraId="7A0F002F">
            <w:pPr>
              <w:bidi w:val="0"/>
              <w:rPr>
                <w:rFonts w:hint="eastAsia"/>
                <w:color w:val="auto"/>
                <w:sz w:val="28"/>
                <w:szCs w:val="28"/>
              </w:rPr>
            </w:pPr>
          </w:p>
        </w:tc>
        <w:tc>
          <w:tcPr>
            <w:tcW w:w="1155" w:type="dxa"/>
            <w:vAlign w:val="center"/>
          </w:tcPr>
          <w:p w14:paraId="3AD29095">
            <w:pPr>
              <w:bidi w:val="0"/>
              <w:rPr>
                <w:rFonts w:hint="default"/>
                <w:color w:val="auto"/>
                <w:sz w:val="28"/>
                <w:szCs w:val="28"/>
              </w:rPr>
            </w:pPr>
          </w:p>
        </w:tc>
        <w:tc>
          <w:tcPr>
            <w:tcW w:w="1380" w:type="dxa"/>
            <w:vAlign w:val="center"/>
          </w:tcPr>
          <w:p w14:paraId="3EEB3C67">
            <w:pPr>
              <w:bidi w:val="0"/>
              <w:rPr>
                <w:rFonts w:hint="eastAsia"/>
                <w:color w:val="auto"/>
                <w:sz w:val="28"/>
                <w:szCs w:val="28"/>
              </w:rPr>
            </w:pPr>
          </w:p>
        </w:tc>
      </w:tr>
      <w:tr w14:paraId="44E4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41879DE3">
            <w:pPr>
              <w:bidi w:val="0"/>
              <w:rPr>
                <w:rFonts w:hint="eastAsia"/>
                <w:color w:val="auto"/>
                <w:sz w:val="28"/>
                <w:szCs w:val="28"/>
              </w:rPr>
            </w:pPr>
          </w:p>
        </w:tc>
        <w:tc>
          <w:tcPr>
            <w:tcW w:w="3441" w:type="dxa"/>
            <w:vAlign w:val="center"/>
          </w:tcPr>
          <w:p w14:paraId="657991CF">
            <w:pPr>
              <w:bidi w:val="0"/>
              <w:rPr>
                <w:rFonts w:hint="eastAsia"/>
                <w:color w:val="auto"/>
                <w:sz w:val="28"/>
                <w:szCs w:val="28"/>
              </w:rPr>
            </w:pPr>
          </w:p>
        </w:tc>
        <w:tc>
          <w:tcPr>
            <w:tcW w:w="1155" w:type="dxa"/>
            <w:vAlign w:val="center"/>
          </w:tcPr>
          <w:p w14:paraId="583DF96C">
            <w:pPr>
              <w:bidi w:val="0"/>
              <w:rPr>
                <w:rFonts w:hint="default"/>
                <w:color w:val="auto"/>
                <w:sz w:val="28"/>
                <w:szCs w:val="28"/>
              </w:rPr>
            </w:pPr>
          </w:p>
        </w:tc>
        <w:tc>
          <w:tcPr>
            <w:tcW w:w="1380" w:type="dxa"/>
            <w:vAlign w:val="center"/>
          </w:tcPr>
          <w:p w14:paraId="06FC03CF">
            <w:pPr>
              <w:bidi w:val="0"/>
              <w:rPr>
                <w:rFonts w:hint="eastAsia"/>
                <w:color w:val="auto"/>
                <w:sz w:val="28"/>
                <w:szCs w:val="28"/>
              </w:rPr>
            </w:pPr>
          </w:p>
        </w:tc>
      </w:tr>
      <w:tr w14:paraId="4A87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5CC12686">
            <w:pPr>
              <w:bidi w:val="0"/>
              <w:rPr>
                <w:rFonts w:hint="eastAsia"/>
                <w:color w:val="auto"/>
                <w:sz w:val="28"/>
                <w:szCs w:val="28"/>
              </w:rPr>
            </w:pPr>
          </w:p>
        </w:tc>
        <w:tc>
          <w:tcPr>
            <w:tcW w:w="3441" w:type="dxa"/>
            <w:vAlign w:val="center"/>
          </w:tcPr>
          <w:p w14:paraId="7A655CEB">
            <w:pPr>
              <w:bidi w:val="0"/>
              <w:rPr>
                <w:rFonts w:hint="eastAsia"/>
                <w:color w:val="auto"/>
                <w:sz w:val="28"/>
                <w:szCs w:val="28"/>
              </w:rPr>
            </w:pPr>
          </w:p>
        </w:tc>
        <w:tc>
          <w:tcPr>
            <w:tcW w:w="1155" w:type="dxa"/>
            <w:vAlign w:val="center"/>
          </w:tcPr>
          <w:p w14:paraId="0D55BF05">
            <w:pPr>
              <w:bidi w:val="0"/>
              <w:rPr>
                <w:rFonts w:hint="default"/>
                <w:color w:val="auto"/>
                <w:sz w:val="28"/>
                <w:szCs w:val="28"/>
              </w:rPr>
            </w:pPr>
          </w:p>
        </w:tc>
        <w:tc>
          <w:tcPr>
            <w:tcW w:w="1380" w:type="dxa"/>
            <w:vAlign w:val="center"/>
          </w:tcPr>
          <w:p w14:paraId="11948133">
            <w:pPr>
              <w:bidi w:val="0"/>
              <w:rPr>
                <w:rFonts w:hint="eastAsia"/>
                <w:color w:val="auto"/>
                <w:sz w:val="28"/>
                <w:szCs w:val="28"/>
              </w:rPr>
            </w:pPr>
          </w:p>
        </w:tc>
      </w:tr>
      <w:tr w14:paraId="636C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14:paraId="6C6F303B">
            <w:pPr>
              <w:bidi w:val="0"/>
              <w:rPr>
                <w:rFonts w:hint="eastAsia"/>
                <w:color w:val="auto"/>
                <w:sz w:val="28"/>
                <w:szCs w:val="28"/>
              </w:rPr>
            </w:pPr>
          </w:p>
        </w:tc>
        <w:tc>
          <w:tcPr>
            <w:tcW w:w="3441" w:type="dxa"/>
            <w:vAlign w:val="center"/>
          </w:tcPr>
          <w:p w14:paraId="2F198023">
            <w:pPr>
              <w:bidi w:val="0"/>
              <w:rPr>
                <w:rFonts w:hint="eastAsia"/>
                <w:color w:val="auto"/>
                <w:sz w:val="28"/>
                <w:szCs w:val="28"/>
              </w:rPr>
            </w:pPr>
          </w:p>
        </w:tc>
        <w:tc>
          <w:tcPr>
            <w:tcW w:w="1155" w:type="dxa"/>
            <w:vAlign w:val="center"/>
          </w:tcPr>
          <w:p w14:paraId="5EBE6854">
            <w:pPr>
              <w:bidi w:val="0"/>
              <w:rPr>
                <w:rFonts w:hint="default"/>
                <w:color w:val="auto"/>
                <w:sz w:val="28"/>
                <w:szCs w:val="28"/>
              </w:rPr>
            </w:pPr>
          </w:p>
        </w:tc>
        <w:tc>
          <w:tcPr>
            <w:tcW w:w="1380" w:type="dxa"/>
            <w:vAlign w:val="center"/>
          </w:tcPr>
          <w:p w14:paraId="3751D2D4">
            <w:pPr>
              <w:bidi w:val="0"/>
              <w:rPr>
                <w:rFonts w:hint="eastAsia"/>
                <w:color w:val="auto"/>
                <w:sz w:val="28"/>
                <w:szCs w:val="28"/>
              </w:rPr>
            </w:pPr>
          </w:p>
        </w:tc>
      </w:tr>
      <w:tr w14:paraId="01D9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4"/>
            <w:vAlign w:val="center"/>
          </w:tcPr>
          <w:p w14:paraId="603F42C3">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14:paraId="00FDAF89">
            <w:pPr>
              <w:widowControl/>
              <w:numPr>
                <w:ilvl w:val="0"/>
                <w:numId w:val="4"/>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14:paraId="02C2A6A6">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r>
              <w:rPr>
                <w:rFonts w:hint="eastAsia" w:ascii="仿宋" w:hAnsi="仿宋" w:cs="宋体"/>
                <w:color w:val="auto"/>
                <w:kern w:val="0"/>
                <w:sz w:val="22"/>
                <w:szCs w:val="22"/>
                <w:lang w:val="en-US" w:eastAsia="zh-CN"/>
              </w:rPr>
              <w:t>，否则视为无效投标。</w:t>
            </w:r>
          </w:p>
        </w:tc>
      </w:tr>
      <w:tr w14:paraId="4DC6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4"/>
            <w:vAlign w:val="bottom"/>
          </w:tcPr>
          <w:p w14:paraId="01CBA5FC">
            <w:pPr>
              <w:bidi w:val="0"/>
              <w:rPr>
                <w:color w:val="auto"/>
                <w:sz w:val="28"/>
                <w:szCs w:val="28"/>
              </w:rPr>
            </w:pPr>
            <w:r>
              <w:rPr>
                <w:rFonts w:hint="eastAsia"/>
                <w:color w:val="auto"/>
                <w:sz w:val="28"/>
                <w:szCs w:val="28"/>
              </w:rPr>
              <w:t xml:space="preserve">投标人代表签字： </w:t>
            </w:r>
            <w:r>
              <w:rPr>
                <w:rFonts w:hint="default"/>
                <w:color w:val="auto"/>
                <w:sz w:val="28"/>
                <w:szCs w:val="28"/>
              </w:rPr>
              <w:t xml:space="preserve">                    </w:t>
            </w:r>
          </w:p>
        </w:tc>
      </w:tr>
    </w:tbl>
    <w:p w14:paraId="7660AFC6">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15AF2993">
      <w:pPr>
        <w:bidi w:val="0"/>
        <w:rPr>
          <w:rFonts w:hint="eastAsia"/>
          <w:color w:val="auto"/>
          <w:lang w:eastAsia="zh-CN"/>
        </w:rPr>
      </w:pPr>
      <w:r>
        <w:rPr>
          <w:rFonts w:hint="eastAsia"/>
          <w:color w:val="auto"/>
          <w:lang w:eastAsia="zh-CN"/>
        </w:rPr>
        <w:t>封面</w:t>
      </w:r>
    </w:p>
    <w:p w14:paraId="3D3EF216">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14:paraId="53D5D1BB">
      <w:pPr>
        <w:bidi w:val="0"/>
        <w:ind w:left="8986" w:leftChars="800" w:hanging="6746" w:hangingChars="600"/>
        <w:rPr>
          <w:rFonts w:hint="eastAsia"/>
          <w:b/>
          <w:bCs/>
          <w:color w:val="auto"/>
        </w:rPr>
      </w:pPr>
      <w:bookmarkStart w:id="172" w:name="_Toc28855_WPSOffice_Level1"/>
      <w:bookmarkStart w:id="173" w:name="_Toc5226_WPSOffice_Level1"/>
      <w:bookmarkStart w:id="174" w:name="_Toc14860_WPSOffice_Level1"/>
      <w:bookmarkStart w:id="175" w:name="_Toc7586_WPSOffice_Level1"/>
      <w:bookmarkStart w:id="176" w:name="_Toc21164_WPSOffice_Level1"/>
      <w:bookmarkStart w:id="177" w:name="_Toc22157_WPSOffice_Level1"/>
      <w:bookmarkStart w:id="178" w:name="_Toc31517_WPSOffice_Level1"/>
      <w:bookmarkStart w:id="179" w:name="_Toc27840_WPSOffice_Level1"/>
      <w:bookmarkStart w:id="180" w:name="_Toc17336_WPSOffice_Level1"/>
      <w:bookmarkStart w:id="181" w:name="_Toc3916_WPSOffice_Level1"/>
      <w:r>
        <w:rPr>
          <w:rFonts w:hint="eastAsia"/>
          <w:b/>
          <w:bCs/>
          <w:color w:val="auto"/>
          <w:sz w:val="112"/>
          <w:szCs w:val="112"/>
        </w:rPr>
        <w:t xml:space="preserve">投 标 文 </w:t>
      </w:r>
      <w:r>
        <w:rPr>
          <w:rFonts w:hint="eastAsia"/>
          <w:b/>
          <w:bCs/>
          <w:color w:val="auto"/>
          <w:sz w:val="112"/>
          <w:szCs w:val="112"/>
          <w:lang w:eastAsia="zh-CN"/>
        </w:rPr>
        <w:t>件</w:t>
      </w:r>
      <w:bookmarkEnd w:id="172"/>
      <w:bookmarkEnd w:id="173"/>
      <w:bookmarkEnd w:id="174"/>
      <w:bookmarkEnd w:id="175"/>
      <w:bookmarkEnd w:id="176"/>
      <w:bookmarkEnd w:id="177"/>
      <w:bookmarkEnd w:id="178"/>
      <w:bookmarkEnd w:id="179"/>
      <w:bookmarkEnd w:id="180"/>
      <w:bookmarkEnd w:id="181"/>
      <w:r>
        <w:rPr>
          <w:rFonts w:hint="eastAsia"/>
          <w:b/>
          <w:bCs/>
          <w:color w:val="auto"/>
          <w:sz w:val="112"/>
          <w:szCs w:val="112"/>
          <w:lang w:val="en-US" w:eastAsia="zh-CN"/>
        </w:rPr>
        <w:t xml:space="preserve"> </w:t>
      </w:r>
      <w:r>
        <w:rPr>
          <w:rFonts w:hint="eastAsia"/>
          <w:b/>
          <w:bCs/>
          <w:color w:val="auto"/>
          <w:lang w:val="en-US" w:eastAsia="zh-CN"/>
        </w:rPr>
        <w:t xml:space="preserve">                                                                                        </w:t>
      </w:r>
    </w:p>
    <w:p w14:paraId="07B21C49">
      <w:pPr>
        <w:bidi w:val="0"/>
        <w:ind w:left="3360" w:leftChars="1200" w:firstLine="281" w:firstLineChars="100"/>
        <w:rPr>
          <w:rFonts w:hint="eastAsia"/>
          <w:b/>
          <w:bCs/>
          <w:color w:val="auto"/>
          <w:lang w:eastAsia="zh-CN"/>
        </w:rPr>
      </w:pPr>
    </w:p>
    <w:p w14:paraId="31D35386">
      <w:pPr>
        <w:bidi w:val="0"/>
        <w:ind w:left="3360" w:leftChars="1200" w:firstLine="281" w:firstLineChars="100"/>
        <w:rPr>
          <w:rFonts w:hint="eastAsia"/>
          <w:b/>
          <w:bCs/>
          <w:color w:val="auto"/>
          <w:lang w:eastAsia="zh-CN"/>
        </w:rPr>
      </w:pPr>
    </w:p>
    <w:p w14:paraId="48A9A7E1">
      <w:pPr>
        <w:bidi w:val="0"/>
        <w:ind w:left="3360" w:leftChars="1200" w:firstLine="281" w:firstLineChars="100"/>
        <w:rPr>
          <w:rFonts w:hint="eastAsia"/>
          <w:b/>
          <w:bCs/>
          <w:color w:val="auto"/>
          <w:lang w:eastAsia="zh-CN"/>
        </w:rPr>
      </w:pPr>
    </w:p>
    <w:p w14:paraId="5AC7A234">
      <w:pPr>
        <w:bidi w:val="0"/>
        <w:ind w:left="3360" w:leftChars="1200" w:firstLine="361" w:firstLineChars="100"/>
        <w:rPr>
          <w:rFonts w:hint="eastAsia"/>
          <w:b/>
          <w:bCs/>
          <w:color w:val="auto"/>
          <w:sz w:val="36"/>
          <w:szCs w:val="36"/>
          <w:lang w:eastAsia="zh-CN"/>
        </w:rPr>
      </w:pPr>
      <w:bookmarkStart w:id="182" w:name="_Toc5931_WPSOffice_Level1"/>
      <w:bookmarkStart w:id="183" w:name="_Toc28184_WPSOffice_Level1"/>
      <w:bookmarkStart w:id="184" w:name="_Toc4599_WPSOffice_Level1"/>
      <w:bookmarkStart w:id="185" w:name="_Toc26265_WPSOffice_Level1"/>
      <w:bookmarkStart w:id="186" w:name="_Toc31932_WPSOffice_Level1"/>
      <w:bookmarkStart w:id="187" w:name="_Toc3317_WPSOffice_Level1"/>
      <w:bookmarkStart w:id="188" w:name="_Toc8732_WPSOffice_Level1"/>
      <w:bookmarkStart w:id="189" w:name="_Toc3406_WPSOffice_Level1"/>
      <w:bookmarkStart w:id="190" w:name="_Toc28522_WPSOffice_Level1"/>
      <w:bookmarkStart w:id="191" w:name="_Toc24602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82"/>
      <w:bookmarkEnd w:id="183"/>
      <w:bookmarkEnd w:id="184"/>
      <w:bookmarkEnd w:id="185"/>
      <w:bookmarkEnd w:id="186"/>
      <w:bookmarkEnd w:id="187"/>
      <w:bookmarkEnd w:id="188"/>
      <w:bookmarkEnd w:id="189"/>
      <w:bookmarkEnd w:id="190"/>
      <w:bookmarkEnd w:id="191"/>
      <w:r>
        <w:rPr>
          <w:rFonts w:hint="eastAsia"/>
          <w:b/>
          <w:bCs/>
          <w:color w:val="auto"/>
          <w:sz w:val="36"/>
          <w:szCs w:val="36"/>
          <w:lang w:val="en-US" w:eastAsia="zh-CN"/>
        </w:rPr>
        <w:t xml:space="preserve">                                                                                                                    </w:t>
      </w:r>
    </w:p>
    <w:p w14:paraId="4A5696C2">
      <w:pPr>
        <w:bidi w:val="0"/>
        <w:ind w:left="3360" w:leftChars="1200" w:firstLine="361" w:firstLineChars="100"/>
        <w:rPr>
          <w:rFonts w:hint="eastAsia"/>
          <w:b/>
          <w:bCs/>
          <w:color w:val="auto"/>
          <w:sz w:val="36"/>
          <w:szCs w:val="36"/>
          <w:lang w:eastAsia="zh-CN"/>
        </w:rPr>
      </w:pPr>
    </w:p>
    <w:p w14:paraId="391BA485">
      <w:pPr>
        <w:bidi w:val="0"/>
        <w:ind w:left="3360" w:leftChars="1200" w:firstLine="361" w:firstLineChars="100"/>
        <w:rPr>
          <w:rFonts w:hint="eastAsia"/>
          <w:b/>
          <w:bCs/>
          <w:color w:val="auto"/>
          <w:sz w:val="36"/>
          <w:szCs w:val="36"/>
          <w:lang w:eastAsia="zh-CN"/>
        </w:rPr>
      </w:pPr>
    </w:p>
    <w:p w14:paraId="76C89FC9">
      <w:pPr>
        <w:bidi w:val="0"/>
        <w:ind w:left="3360" w:leftChars="1200" w:firstLine="361" w:firstLineChars="100"/>
        <w:rPr>
          <w:rFonts w:hint="eastAsia"/>
          <w:b/>
          <w:bCs/>
          <w:color w:val="auto"/>
          <w:sz w:val="36"/>
          <w:szCs w:val="36"/>
          <w:lang w:eastAsia="zh-CN"/>
        </w:rPr>
      </w:pPr>
    </w:p>
    <w:p w14:paraId="72A0F78D">
      <w:pPr>
        <w:bidi w:val="0"/>
        <w:ind w:left="3360" w:leftChars="1200" w:firstLine="361" w:firstLineChars="100"/>
        <w:rPr>
          <w:rFonts w:hint="eastAsia"/>
          <w:b/>
          <w:bCs/>
          <w:color w:val="auto"/>
          <w:sz w:val="36"/>
          <w:szCs w:val="36"/>
          <w:lang w:eastAsia="zh-CN"/>
        </w:rPr>
      </w:pPr>
    </w:p>
    <w:p w14:paraId="26BF5B4A">
      <w:pPr>
        <w:bidi w:val="0"/>
        <w:ind w:left="3360" w:leftChars="1200" w:firstLine="361" w:firstLineChars="100"/>
        <w:rPr>
          <w:rFonts w:hint="eastAsia"/>
          <w:b/>
          <w:bCs/>
          <w:color w:val="auto"/>
          <w:sz w:val="36"/>
          <w:szCs w:val="36"/>
          <w:lang w:eastAsia="zh-CN"/>
        </w:rPr>
      </w:pPr>
    </w:p>
    <w:p w14:paraId="7B622727">
      <w:pPr>
        <w:bidi w:val="0"/>
        <w:ind w:left="3360" w:leftChars="1200" w:firstLine="361" w:firstLineChars="100"/>
        <w:rPr>
          <w:rFonts w:hint="eastAsia"/>
          <w:b/>
          <w:bCs/>
          <w:color w:val="auto"/>
          <w:sz w:val="36"/>
          <w:szCs w:val="36"/>
          <w:lang w:eastAsia="zh-CN"/>
        </w:rPr>
      </w:pPr>
    </w:p>
    <w:p w14:paraId="27D0BCC7">
      <w:pPr>
        <w:bidi w:val="0"/>
        <w:ind w:left="3360" w:leftChars="1200" w:firstLine="361" w:firstLineChars="100"/>
        <w:rPr>
          <w:rFonts w:hint="eastAsia"/>
          <w:b/>
          <w:bCs/>
          <w:color w:val="auto"/>
          <w:sz w:val="36"/>
          <w:szCs w:val="36"/>
          <w:lang w:eastAsia="zh-CN"/>
        </w:rPr>
      </w:pPr>
    </w:p>
    <w:p w14:paraId="1995DF5D">
      <w:pPr>
        <w:bidi w:val="0"/>
        <w:ind w:left="3360" w:leftChars="1200" w:firstLine="361" w:firstLineChars="100"/>
        <w:rPr>
          <w:rFonts w:hint="eastAsia"/>
          <w:b/>
          <w:bCs/>
          <w:color w:val="auto"/>
          <w:sz w:val="36"/>
          <w:szCs w:val="36"/>
          <w:lang w:eastAsia="zh-CN"/>
        </w:rPr>
      </w:pPr>
    </w:p>
    <w:p w14:paraId="07F6838E">
      <w:pPr>
        <w:bidi w:val="0"/>
        <w:ind w:left="3360" w:leftChars="1200" w:firstLine="361" w:firstLineChars="100"/>
        <w:rPr>
          <w:rFonts w:hint="eastAsia"/>
          <w:b/>
          <w:bCs/>
          <w:color w:val="auto"/>
          <w:sz w:val="36"/>
          <w:szCs w:val="36"/>
          <w:lang w:eastAsia="zh-CN"/>
        </w:rPr>
      </w:pPr>
    </w:p>
    <w:p w14:paraId="7DC6B9D6">
      <w:pPr>
        <w:bidi w:val="0"/>
        <w:ind w:firstLine="723" w:firstLineChars="200"/>
        <w:rPr>
          <w:rFonts w:hint="eastAsia"/>
          <w:b/>
          <w:bCs/>
          <w:color w:val="auto"/>
          <w:sz w:val="36"/>
          <w:szCs w:val="36"/>
        </w:rPr>
      </w:pPr>
      <w:bookmarkStart w:id="192" w:name="_Toc17125_WPSOffice_Level1"/>
      <w:bookmarkStart w:id="193" w:name="_Toc27724_WPSOffice_Level1"/>
      <w:bookmarkStart w:id="194" w:name="_Toc20016_WPSOffice_Level1"/>
      <w:bookmarkStart w:id="195" w:name="_Toc18738_WPSOffice_Level1"/>
      <w:bookmarkStart w:id="196" w:name="_Toc15008_WPSOffice_Level1"/>
      <w:bookmarkStart w:id="197" w:name="_Toc24924_WPSOffice_Level1"/>
      <w:bookmarkStart w:id="198" w:name="_Toc29131_WPSOffice_Level1"/>
      <w:bookmarkStart w:id="199" w:name="_Toc18335_WPSOffice_Level1"/>
      <w:bookmarkStart w:id="200" w:name="_Toc32356_WPSOffice_Level1"/>
      <w:bookmarkStart w:id="201" w:name="_Toc10147_WPSOffice_Level1"/>
      <w:r>
        <w:rPr>
          <w:rFonts w:hint="eastAsia"/>
          <w:b/>
          <w:bCs/>
          <w:color w:val="auto"/>
          <w:sz w:val="36"/>
          <w:szCs w:val="36"/>
        </w:rPr>
        <w:t>项目编号:</w:t>
      </w:r>
      <w:bookmarkEnd w:id="192"/>
      <w:bookmarkEnd w:id="193"/>
      <w:bookmarkEnd w:id="194"/>
      <w:bookmarkEnd w:id="195"/>
      <w:bookmarkEnd w:id="196"/>
      <w:bookmarkEnd w:id="197"/>
      <w:bookmarkEnd w:id="198"/>
      <w:bookmarkEnd w:id="199"/>
      <w:bookmarkEnd w:id="200"/>
      <w:bookmarkEnd w:id="201"/>
      <w:r>
        <w:rPr>
          <w:rFonts w:hint="eastAsia"/>
          <w:b/>
          <w:bCs/>
          <w:color w:val="auto"/>
          <w:sz w:val="36"/>
          <w:szCs w:val="36"/>
        </w:rPr>
        <w:t xml:space="preserve">               </w:t>
      </w:r>
    </w:p>
    <w:p w14:paraId="0CC6A586">
      <w:pPr>
        <w:bidi w:val="0"/>
        <w:ind w:firstLine="723" w:firstLineChars="200"/>
        <w:rPr>
          <w:rFonts w:hint="eastAsia"/>
          <w:b/>
          <w:bCs/>
          <w:color w:val="auto"/>
          <w:sz w:val="36"/>
          <w:szCs w:val="36"/>
        </w:rPr>
      </w:pPr>
      <w:bookmarkStart w:id="202" w:name="_Toc20191_WPSOffice_Level1"/>
      <w:bookmarkStart w:id="203" w:name="_Toc19650_WPSOffice_Level1"/>
      <w:bookmarkStart w:id="204" w:name="_Toc13551_WPSOffice_Level1"/>
      <w:bookmarkStart w:id="205" w:name="_Toc29718_WPSOffice_Level1"/>
      <w:bookmarkStart w:id="206" w:name="_Toc30533_WPSOffice_Level1"/>
      <w:bookmarkStart w:id="207" w:name="_Toc24374_WPSOffice_Level1"/>
      <w:bookmarkStart w:id="208" w:name="_Toc6793_WPSOffice_Level1"/>
      <w:bookmarkStart w:id="209" w:name="_Toc31890_WPSOffice_Level1"/>
      <w:bookmarkStart w:id="210" w:name="_Toc7036_WPSOffice_Level1"/>
      <w:bookmarkStart w:id="211" w:name="_Toc6338_WPSOffice_Level1"/>
      <w:r>
        <w:rPr>
          <w:rFonts w:hint="eastAsia"/>
          <w:b/>
          <w:bCs/>
          <w:color w:val="auto"/>
          <w:sz w:val="36"/>
          <w:szCs w:val="36"/>
        </w:rPr>
        <w:t>项目名称：</w:t>
      </w:r>
      <w:bookmarkEnd w:id="202"/>
      <w:bookmarkEnd w:id="203"/>
      <w:bookmarkEnd w:id="204"/>
      <w:bookmarkEnd w:id="205"/>
      <w:bookmarkEnd w:id="206"/>
      <w:bookmarkEnd w:id="207"/>
      <w:bookmarkEnd w:id="208"/>
      <w:bookmarkEnd w:id="209"/>
      <w:bookmarkEnd w:id="210"/>
      <w:bookmarkEnd w:id="211"/>
    </w:p>
    <w:p w14:paraId="4D620C27">
      <w:pPr>
        <w:bidi w:val="0"/>
        <w:ind w:firstLine="723" w:firstLineChars="200"/>
        <w:rPr>
          <w:rFonts w:hint="eastAsia"/>
          <w:b/>
          <w:bCs/>
          <w:color w:val="auto"/>
          <w:lang w:eastAsia="zh-CN"/>
        </w:rPr>
      </w:pPr>
      <w:bookmarkStart w:id="212" w:name="_Toc13757_WPSOffice_Level1"/>
      <w:bookmarkStart w:id="213" w:name="_Toc6059_WPSOffice_Level1"/>
      <w:bookmarkStart w:id="214" w:name="_Toc4651_WPSOffice_Level1"/>
      <w:bookmarkStart w:id="215" w:name="_Toc4059_WPSOffice_Level1"/>
      <w:bookmarkStart w:id="216" w:name="_Toc8505_WPSOffice_Level1"/>
      <w:bookmarkStart w:id="217" w:name="_Toc24610_WPSOffice_Level1"/>
      <w:bookmarkStart w:id="218" w:name="_Toc29844_WPSOffice_Level1"/>
      <w:bookmarkStart w:id="219" w:name="_Toc29035_WPSOffice_Level1"/>
      <w:bookmarkStart w:id="220" w:name="_Toc25071_WPSOffice_Level1"/>
      <w:bookmarkStart w:id="221" w:name="_Toc18448_WPSOffice_Level1"/>
      <w:r>
        <w:rPr>
          <w:rFonts w:hint="eastAsia"/>
          <w:b/>
          <w:bCs/>
          <w:color w:val="auto"/>
          <w:sz w:val="36"/>
          <w:szCs w:val="36"/>
        </w:rPr>
        <w:t>投标单位：</w:t>
      </w:r>
      <w:bookmarkEnd w:id="212"/>
      <w:bookmarkEnd w:id="213"/>
      <w:bookmarkEnd w:id="214"/>
      <w:bookmarkEnd w:id="215"/>
      <w:bookmarkEnd w:id="216"/>
      <w:bookmarkEnd w:id="217"/>
      <w:bookmarkEnd w:id="218"/>
      <w:bookmarkEnd w:id="219"/>
      <w:bookmarkEnd w:id="220"/>
      <w:bookmarkEnd w:id="221"/>
      <w:r>
        <w:rPr>
          <w:rFonts w:hint="eastAsia"/>
          <w:b/>
          <w:bCs/>
          <w:color w:val="auto"/>
          <w:sz w:val="36"/>
          <w:szCs w:val="36"/>
          <w:lang w:eastAsia="zh-CN"/>
        </w:rPr>
        <w:br w:type="page"/>
      </w:r>
    </w:p>
    <w:p w14:paraId="5A3C2FD4">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14:paraId="6115D696">
      <w:pPr>
        <w:bidi w:val="0"/>
        <w:ind w:left="3640" w:leftChars="1300" w:firstLine="6160" w:firstLineChars="2200"/>
        <w:rPr>
          <w:rFonts w:hint="eastAsia"/>
          <w:color w:val="auto"/>
          <w:lang w:val="en-US" w:eastAsia="zh-CN"/>
        </w:rPr>
      </w:pPr>
      <w:r>
        <w:rPr>
          <w:rFonts w:hint="eastAsia"/>
          <w:color w:val="auto"/>
          <w:lang w:val="en-US" w:eastAsia="zh-CN"/>
        </w:rPr>
        <w:t xml:space="preserve"> </w:t>
      </w:r>
    </w:p>
    <w:p w14:paraId="3066F330">
      <w:pPr>
        <w:bidi w:val="0"/>
        <w:ind w:left="3640" w:leftChars="1300" w:firstLine="6160" w:firstLineChars="2200"/>
        <w:rPr>
          <w:rFonts w:hint="eastAsia"/>
          <w:color w:val="auto"/>
          <w:lang w:val="en-US" w:eastAsia="zh-CN"/>
        </w:rPr>
      </w:pPr>
    </w:p>
    <w:p w14:paraId="554B5433">
      <w:pPr>
        <w:bidi w:val="0"/>
        <w:ind w:left="3640" w:leftChars="1300" w:firstLine="6160" w:firstLineChars="2200"/>
        <w:rPr>
          <w:rFonts w:hint="eastAsia"/>
          <w:color w:val="auto"/>
          <w:lang w:val="en-US" w:eastAsia="zh-CN"/>
        </w:rPr>
      </w:pPr>
    </w:p>
    <w:p w14:paraId="18A865CB">
      <w:pPr>
        <w:bidi w:val="0"/>
        <w:ind w:left="3640" w:leftChars="1300" w:firstLine="6160" w:firstLineChars="2200"/>
        <w:rPr>
          <w:rFonts w:hint="eastAsia"/>
          <w:color w:val="auto"/>
          <w:lang w:val="en-US" w:eastAsia="zh-CN"/>
        </w:rPr>
      </w:pPr>
    </w:p>
    <w:p w14:paraId="03769A51">
      <w:pPr>
        <w:bidi w:val="0"/>
        <w:ind w:left="3640" w:leftChars="1300" w:firstLine="7951" w:firstLineChars="2200"/>
        <w:rPr>
          <w:rFonts w:hint="eastAsia"/>
          <w:b/>
          <w:bCs/>
          <w:color w:val="auto"/>
          <w:sz w:val="36"/>
          <w:szCs w:val="36"/>
        </w:rPr>
      </w:pPr>
      <w:bookmarkStart w:id="222" w:name="_Toc14490_WPSOffice_Level1"/>
      <w:bookmarkStart w:id="223" w:name="_Toc17560_WPSOffice_Level1"/>
      <w:bookmarkStart w:id="224" w:name="_Toc8948_WPSOffice_Level1"/>
      <w:bookmarkStart w:id="225" w:name="_Toc28064_WPSOffice_Level1"/>
      <w:bookmarkStart w:id="226" w:name="_Toc2743_WPSOffice_Level1"/>
      <w:bookmarkStart w:id="227" w:name="_Toc30386_WPSOffice_Level1"/>
      <w:bookmarkStart w:id="228" w:name="_Toc22882_WPSOffice_Level1"/>
      <w:bookmarkStart w:id="229" w:name="_Toc27444_WPSOffice_Level1"/>
      <w:bookmarkStart w:id="230" w:name="_Toc19122_WPSOffice_Level1"/>
      <w:bookmarkStart w:id="231" w:name="_Toc21714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222"/>
      <w:bookmarkEnd w:id="223"/>
      <w:bookmarkEnd w:id="224"/>
      <w:bookmarkEnd w:id="225"/>
      <w:bookmarkEnd w:id="226"/>
      <w:bookmarkEnd w:id="227"/>
      <w:bookmarkEnd w:id="228"/>
      <w:bookmarkEnd w:id="229"/>
      <w:bookmarkEnd w:id="230"/>
      <w:bookmarkEnd w:id="231"/>
      <w:r>
        <w:rPr>
          <w:rFonts w:hint="eastAsia"/>
          <w:b/>
          <w:bCs/>
          <w:color w:val="auto"/>
          <w:sz w:val="36"/>
          <w:szCs w:val="36"/>
          <w:lang w:val="en-US" w:eastAsia="zh-CN"/>
        </w:rPr>
        <w:t xml:space="preserve"> </w:t>
      </w:r>
    </w:p>
    <w:p w14:paraId="21A00B99">
      <w:pPr>
        <w:bidi w:val="0"/>
        <w:ind w:left="3360" w:leftChars="1200" w:firstLine="361" w:firstLineChars="100"/>
        <w:rPr>
          <w:rFonts w:hint="default"/>
          <w:b/>
          <w:bCs/>
          <w:color w:val="auto"/>
          <w:sz w:val="36"/>
          <w:szCs w:val="36"/>
          <w:lang w:val="en-US" w:eastAsia="zh-CN"/>
        </w:rPr>
      </w:pPr>
    </w:p>
    <w:p w14:paraId="2E510A83">
      <w:pPr>
        <w:bidi w:val="0"/>
        <w:ind w:firstLine="723" w:firstLineChars="200"/>
        <w:rPr>
          <w:rFonts w:hint="eastAsia"/>
          <w:b/>
          <w:bCs/>
          <w:color w:val="auto"/>
          <w:sz w:val="36"/>
          <w:szCs w:val="36"/>
        </w:rPr>
      </w:pPr>
    </w:p>
    <w:p w14:paraId="3DF4DE0A">
      <w:pPr>
        <w:bidi w:val="0"/>
        <w:ind w:firstLine="723" w:firstLineChars="200"/>
        <w:rPr>
          <w:rFonts w:hint="eastAsia"/>
          <w:b/>
          <w:bCs/>
          <w:color w:val="auto"/>
          <w:sz w:val="36"/>
          <w:szCs w:val="36"/>
        </w:rPr>
      </w:pPr>
    </w:p>
    <w:p w14:paraId="64668A50">
      <w:pPr>
        <w:bidi w:val="0"/>
        <w:ind w:firstLine="723" w:firstLineChars="200"/>
        <w:rPr>
          <w:rFonts w:hint="eastAsia"/>
          <w:b/>
          <w:bCs/>
          <w:color w:val="auto"/>
          <w:sz w:val="36"/>
          <w:szCs w:val="36"/>
        </w:rPr>
      </w:pPr>
    </w:p>
    <w:p w14:paraId="12E3FBAC">
      <w:pPr>
        <w:bidi w:val="0"/>
        <w:ind w:firstLine="723" w:firstLineChars="200"/>
        <w:rPr>
          <w:rFonts w:hint="eastAsia"/>
          <w:b/>
          <w:bCs/>
          <w:color w:val="auto"/>
          <w:sz w:val="36"/>
          <w:szCs w:val="36"/>
        </w:rPr>
      </w:pPr>
    </w:p>
    <w:p w14:paraId="1B26C30D">
      <w:pPr>
        <w:bidi w:val="0"/>
        <w:ind w:firstLine="723" w:firstLineChars="200"/>
        <w:rPr>
          <w:rFonts w:hint="eastAsia"/>
          <w:b/>
          <w:bCs/>
          <w:color w:val="auto"/>
          <w:sz w:val="36"/>
          <w:szCs w:val="36"/>
        </w:rPr>
      </w:pPr>
    </w:p>
    <w:p w14:paraId="4898F944">
      <w:pPr>
        <w:bidi w:val="0"/>
        <w:ind w:firstLine="723" w:firstLineChars="200"/>
        <w:rPr>
          <w:rFonts w:hint="eastAsia"/>
          <w:b/>
          <w:bCs/>
          <w:color w:val="auto"/>
          <w:sz w:val="36"/>
          <w:szCs w:val="36"/>
        </w:rPr>
      </w:pPr>
    </w:p>
    <w:p w14:paraId="4453D8DD">
      <w:pPr>
        <w:bidi w:val="0"/>
        <w:ind w:firstLine="723" w:firstLineChars="200"/>
        <w:rPr>
          <w:rFonts w:hint="eastAsia"/>
          <w:b/>
          <w:bCs/>
          <w:color w:val="auto"/>
          <w:sz w:val="36"/>
          <w:szCs w:val="36"/>
        </w:rPr>
      </w:pPr>
    </w:p>
    <w:p w14:paraId="53CAA7C8">
      <w:pPr>
        <w:bidi w:val="0"/>
        <w:ind w:firstLine="723" w:firstLineChars="200"/>
        <w:rPr>
          <w:rFonts w:hint="eastAsia"/>
          <w:b/>
          <w:bCs/>
          <w:color w:val="auto"/>
          <w:sz w:val="36"/>
          <w:szCs w:val="36"/>
        </w:rPr>
      </w:pPr>
      <w:bookmarkStart w:id="232" w:name="_Toc20792_WPSOffice_Level1"/>
      <w:bookmarkStart w:id="233" w:name="_Toc8035_WPSOffice_Level1"/>
      <w:bookmarkStart w:id="234" w:name="_Toc28496_WPSOffice_Level1"/>
      <w:bookmarkStart w:id="235" w:name="_Toc12594_WPSOffice_Level1"/>
      <w:bookmarkStart w:id="236" w:name="_Toc26123_WPSOffice_Level1"/>
      <w:bookmarkStart w:id="237" w:name="_Toc26801_WPSOffice_Level1"/>
      <w:bookmarkStart w:id="238" w:name="_Toc10526_WPSOffice_Level1"/>
      <w:bookmarkStart w:id="239" w:name="_Toc19830_WPSOffice_Level1"/>
      <w:bookmarkStart w:id="240" w:name="_Toc7957_WPSOffice_Level1"/>
      <w:bookmarkStart w:id="241" w:name="_Toc22567_WPSOffice_Level1"/>
      <w:r>
        <w:rPr>
          <w:rFonts w:hint="eastAsia"/>
          <w:b/>
          <w:bCs/>
          <w:color w:val="auto"/>
          <w:sz w:val="36"/>
          <w:szCs w:val="36"/>
        </w:rPr>
        <w:t>项目编号:</w:t>
      </w:r>
      <w:bookmarkEnd w:id="232"/>
      <w:bookmarkEnd w:id="233"/>
      <w:bookmarkEnd w:id="234"/>
      <w:bookmarkEnd w:id="235"/>
      <w:bookmarkEnd w:id="236"/>
      <w:bookmarkEnd w:id="237"/>
      <w:bookmarkEnd w:id="238"/>
      <w:bookmarkEnd w:id="239"/>
      <w:bookmarkEnd w:id="240"/>
      <w:bookmarkEnd w:id="241"/>
      <w:r>
        <w:rPr>
          <w:rFonts w:hint="eastAsia"/>
          <w:b/>
          <w:bCs/>
          <w:color w:val="auto"/>
          <w:sz w:val="36"/>
          <w:szCs w:val="36"/>
        </w:rPr>
        <w:t xml:space="preserve">               </w:t>
      </w:r>
    </w:p>
    <w:p w14:paraId="76F67673">
      <w:pPr>
        <w:bidi w:val="0"/>
        <w:ind w:firstLine="723" w:firstLineChars="200"/>
        <w:rPr>
          <w:rFonts w:hint="eastAsia"/>
          <w:b/>
          <w:bCs/>
          <w:color w:val="auto"/>
          <w:sz w:val="36"/>
          <w:szCs w:val="36"/>
        </w:rPr>
      </w:pPr>
      <w:bookmarkStart w:id="242" w:name="_Toc25178_WPSOffice_Level1"/>
      <w:bookmarkStart w:id="243" w:name="_Toc7168_WPSOffice_Level1"/>
      <w:bookmarkStart w:id="244" w:name="_Toc25354_WPSOffice_Level1"/>
      <w:bookmarkStart w:id="245" w:name="_Toc8030_WPSOffice_Level1"/>
      <w:bookmarkStart w:id="246" w:name="_Toc9337_WPSOffice_Level1"/>
      <w:bookmarkStart w:id="247" w:name="_Toc8679_WPSOffice_Level1"/>
      <w:bookmarkStart w:id="248" w:name="_Toc28268_WPSOffice_Level1"/>
      <w:bookmarkStart w:id="249" w:name="_Toc1551_WPSOffice_Level1"/>
      <w:bookmarkStart w:id="250" w:name="_Toc24641_WPSOffice_Level1"/>
      <w:bookmarkStart w:id="251" w:name="_Toc10890_WPSOffice_Level1"/>
      <w:r>
        <w:rPr>
          <w:rFonts w:hint="eastAsia"/>
          <w:b/>
          <w:bCs/>
          <w:color w:val="auto"/>
          <w:sz w:val="36"/>
          <w:szCs w:val="36"/>
        </w:rPr>
        <w:t>项目名称：</w:t>
      </w:r>
      <w:bookmarkEnd w:id="242"/>
      <w:bookmarkEnd w:id="243"/>
      <w:bookmarkEnd w:id="244"/>
      <w:bookmarkEnd w:id="245"/>
      <w:bookmarkEnd w:id="246"/>
      <w:bookmarkEnd w:id="247"/>
      <w:bookmarkEnd w:id="248"/>
      <w:bookmarkEnd w:id="249"/>
      <w:bookmarkEnd w:id="250"/>
      <w:bookmarkEnd w:id="251"/>
    </w:p>
    <w:p w14:paraId="05EC3727">
      <w:pPr>
        <w:bidi w:val="0"/>
        <w:ind w:firstLine="723" w:firstLineChars="200"/>
        <w:rPr>
          <w:rFonts w:hint="eastAsia"/>
          <w:b/>
          <w:bCs/>
          <w:color w:val="auto"/>
          <w:sz w:val="36"/>
          <w:szCs w:val="36"/>
        </w:rPr>
      </w:pPr>
      <w:bookmarkStart w:id="252" w:name="_Toc22551_WPSOffice_Level1"/>
      <w:bookmarkStart w:id="253" w:name="_Toc2062_WPSOffice_Level1"/>
      <w:bookmarkStart w:id="254" w:name="_Toc3878_WPSOffice_Level1"/>
      <w:bookmarkStart w:id="255" w:name="_Toc22183_WPSOffice_Level1"/>
      <w:bookmarkStart w:id="256" w:name="_Toc18059_WPSOffice_Level1"/>
      <w:bookmarkStart w:id="257" w:name="_Toc24517_WPSOffice_Level1"/>
      <w:bookmarkStart w:id="258" w:name="_Toc25276_WPSOffice_Level1"/>
      <w:bookmarkStart w:id="259" w:name="_Toc30668_WPSOffice_Level1"/>
      <w:bookmarkStart w:id="260" w:name="_Toc4185_WPSOffice_Level1"/>
      <w:bookmarkStart w:id="261" w:name="_Toc5262_WPSOffice_Level1"/>
      <w:r>
        <w:rPr>
          <w:rFonts w:hint="eastAsia"/>
          <w:b/>
          <w:bCs/>
          <w:color w:val="auto"/>
          <w:sz w:val="36"/>
          <w:szCs w:val="36"/>
        </w:rPr>
        <w:t>投标单位：</w:t>
      </w:r>
      <w:bookmarkEnd w:id="252"/>
      <w:bookmarkEnd w:id="253"/>
      <w:bookmarkEnd w:id="254"/>
      <w:bookmarkEnd w:id="255"/>
      <w:bookmarkEnd w:id="256"/>
      <w:bookmarkEnd w:id="257"/>
      <w:bookmarkEnd w:id="258"/>
      <w:bookmarkEnd w:id="259"/>
      <w:bookmarkEnd w:id="260"/>
      <w:bookmarkEnd w:id="261"/>
      <w:r>
        <w:rPr>
          <w:rFonts w:hint="eastAsia"/>
          <w:b/>
          <w:bCs/>
          <w:color w:val="auto"/>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5B5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C08A">
    <w:pPr>
      <w:pStyle w:val="9"/>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14:paraId="0510CDC0">
                <w:pPr>
                  <w:pStyle w:val="9"/>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7895A"/>
    <w:multiLevelType w:val="singleLevel"/>
    <w:tmpl w:val="B2F7895A"/>
    <w:lvl w:ilvl="0" w:tentative="0">
      <w:start w:val="1"/>
      <w:numFmt w:val="decimal"/>
      <w:lvlText w:val="%1."/>
      <w:lvlJc w:val="left"/>
      <w:pPr>
        <w:tabs>
          <w:tab w:val="left" w:pos="312"/>
        </w:tabs>
      </w:pPr>
    </w:lvl>
  </w:abstractNum>
  <w:abstractNum w:abstractNumId="1">
    <w:nsid w:val="DDDD23AD"/>
    <w:multiLevelType w:val="singleLevel"/>
    <w:tmpl w:val="DDDD23AD"/>
    <w:lvl w:ilvl="0" w:tentative="0">
      <w:start w:val="2"/>
      <w:numFmt w:val="decimal"/>
      <w:suff w:val="nothing"/>
      <w:lvlText w:val="%1、"/>
      <w:lvlJc w:val="left"/>
    </w:lvl>
  </w:abstractNum>
  <w:abstractNum w:abstractNumId="2">
    <w:nsid w:val="EA8A4F09"/>
    <w:multiLevelType w:val="singleLevel"/>
    <w:tmpl w:val="EA8A4F09"/>
    <w:lvl w:ilvl="0" w:tentative="0">
      <w:start w:val="1"/>
      <w:numFmt w:val="decimal"/>
      <w:lvlText w:val="%1."/>
      <w:lvlJc w:val="left"/>
      <w:pPr>
        <w:tabs>
          <w:tab w:val="left" w:pos="312"/>
        </w:tabs>
      </w:pPr>
    </w:lvl>
  </w:abstractNum>
  <w:abstractNum w:abstractNumId="3">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2648"/>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5F872A7"/>
    <w:rsid w:val="060F0C94"/>
    <w:rsid w:val="065366CF"/>
    <w:rsid w:val="06BD270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0B6527"/>
    <w:rsid w:val="0D8E72C1"/>
    <w:rsid w:val="0DC341DA"/>
    <w:rsid w:val="0DC86E94"/>
    <w:rsid w:val="0DD101B3"/>
    <w:rsid w:val="0EA60085"/>
    <w:rsid w:val="0EB66663"/>
    <w:rsid w:val="0F9B4EF3"/>
    <w:rsid w:val="0FE60E94"/>
    <w:rsid w:val="101F6A47"/>
    <w:rsid w:val="10845CC2"/>
    <w:rsid w:val="114408D6"/>
    <w:rsid w:val="119806E1"/>
    <w:rsid w:val="12143D4D"/>
    <w:rsid w:val="12AB1E01"/>
    <w:rsid w:val="12C51F3F"/>
    <w:rsid w:val="13025CC8"/>
    <w:rsid w:val="134F005D"/>
    <w:rsid w:val="14410F20"/>
    <w:rsid w:val="14BB6B21"/>
    <w:rsid w:val="14C74930"/>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D41753"/>
    <w:rsid w:val="232B7240"/>
    <w:rsid w:val="239205B0"/>
    <w:rsid w:val="23AA1A4B"/>
    <w:rsid w:val="23DC5FE7"/>
    <w:rsid w:val="2488402E"/>
    <w:rsid w:val="2587525C"/>
    <w:rsid w:val="26306655"/>
    <w:rsid w:val="2681368A"/>
    <w:rsid w:val="27F746E7"/>
    <w:rsid w:val="285D73B3"/>
    <w:rsid w:val="286A790B"/>
    <w:rsid w:val="28A15125"/>
    <w:rsid w:val="29310F28"/>
    <w:rsid w:val="29E25110"/>
    <w:rsid w:val="29EE5067"/>
    <w:rsid w:val="2A0D08BF"/>
    <w:rsid w:val="2A8D0508"/>
    <w:rsid w:val="2A93451A"/>
    <w:rsid w:val="2B924A8B"/>
    <w:rsid w:val="2C1504A4"/>
    <w:rsid w:val="2C4507BC"/>
    <w:rsid w:val="2C5C77D5"/>
    <w:rsid w:val="2D3A3C24"/>
    <w:rsid w:val="2D596827"/>
    <w:rsid w:val="2D695C3B"/>
    <w:rsid w:val="2D9E12A2"/>
    <w:rsid w:val="2DDE3737"/>
    <w:rsid w:val="2DF1289B"/>
    <w:rsid w:val="2E7A53FB"/>
    <w:rsid w:val="2EBB52EC"/>
    <w:rsid w:val="2F744C02"/>
    <w:rsid w:val="307970FC"/>
    <w:rsid w:val="310E4C7B"/>
    <w:rsid w:val="31B90149"/>
    <w:rsid w:val="31E715FC"/>
    <w:rsid w:val="3258415E"/>
    <w:rsid w:val="33CD2DB4"/>
    <w:rsid w:val="33D00AA5"/>
    <w:rsid w:val="340B00EB"/>
    <w:rsid w:val="34DE456D"/>
    <w:rsid w:val="352670FF"/>
    <w:rsid w:val="35805AD0"/>
    <w:rsid w:val="35E6770C"/>
    <w:rsid w:val="36103408"/>
    <w:rsid w:val="362D7893"/>
    <w:rsid w:val="364F0528"/>
    <w:rsid w:val="3664201C"/>
    <w:rsid w:val="36E026E6"/>
    <w:rsid w:val="370C255A"/>
    <w:rsid w:val="37651003"/>
    <w:rsid w:val="37853D1B"/>
    <w:rsid w:val="37D958F4"/>
    <w:rsid w:val="388970D0"/>
    <w:rsid w:val="38936FC1"/>
    <w:rsid w:val="397D0197"/>
    <w:rsid w:val="3B90403E"/>
    <w:rsid w:val="3C392EC2"/>
    <w:rsid w:val="3C91665F"/>
    <w:rsid w:val="3CD220ED"/>
    <w:rsid w:val="3D7A60D7"/>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585E70"/>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A61DB8"/>
    <w:rsid w:val="52B84408"/>
    <w:rsid w:val="539B1BE0"/>
    <w:rsid w:val="53AB7175"/>
    <w:rsid w:val="54652463"/>
    <w:rsid w:val="547D2C9B"/>
    <w:rsid w:val="550132F8"/>
    <w:rsid w:val="55175C8A"/>
    <w:rsid w:val="55F048E8"/>
    <w:rsid w:val="56815419"/>
    <w:rsid w:val="580809AA"/>
    <w:rsid w:val="5821709C"/>
    <w:rsid w:val="582C3D67"/>
    <w:rsid w:val="589C4ED4"/>
    <w:rsid w:val="58F40A88"/>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467286"/>
    <w:rsid w:val="64641ABA"/>
    <w:rsid w:val="651836DA"/>
    <w:rsid w:val="65805039"/>
    <w:rsid w:val="6588658C"/>
    <w:rsid w:val="65B923AD"/>
    <w:rsid w:val="65F1358A"/>
    <w:rsid w:val="660536E8"/>
    <w:rsid w:val="663078A9"/>
    <w:rsid w:val="66D82351"/>
    <w:rsid w:val="66DB6B37"/>
    <w:rsid w:val="675A5C35"/>
    <w:rsid w:val="67A75407"/>
    <w:rsid w:val="67BF54B5"/>
    <w:rsid w:val="68201164"/>
    <w:rsid w:val="684A0689"/>
    <w:rsid w:val="684C11C2"/>
    <w:rsid w:val="6854705E"/>
    <w:rsid w:val="685B4AD3"/>
    <w:rsid w:val="688F32CE"/>
    <w:rsid w:val="68937571"/>
    <w:rsid w:val="68DF09F0"/>
    <w:rsid w:val="68F533A7"/>
    <w:rsid w:val="68FA10D0"/>
    <w:rsid w:val="69107EF2"/>
    <w:rsid w:val="69674FF3"/>
    <w:rsid w:val="69C842C7"/>
    <w:rsid w:val="6A175882"/>
    <w:rsid w:val="6A5F6F62"/>
    <w:rsid w:val="6B29790C"/>
    <w:rsid w:val="6B4C6288"/>
    <w:rsid w:val="6B785036"/>
    <w:rsid w:val="6BA945DB"/>
    <w:rsid w:val="6BB12C30"/>
    <w:rsid w:val="6BBA715D"/>
    <w:rsid w:val="6C5238E7"/>
    <w:rsid w:val="6C770F56"/>
    <w:rsid w:val="6CDF3E59"/>
    <w:rsid w:val="6CE8644B"/>
    <w:rsid w:val="6D552519"/>
    <w:rsid w:val="6D9401E3"/>
    <w:rsid w:val="6F1800E2"/>
    <w:rsid w:val="6F4E36C0"/>
    <w:rsid w:val="703D430A"/>
    <w:rsid w:val="70835874"/>
    <w:rsid w:val="70D204D8"/>
    <w:rsid w:val="71135217"/>
    <w:rsid w:val="711A56D3"/>
    <w:rsid w:val="721415EB"/>
    <w:rsid w:val="721F4E2A"/>
    <w:rsid w:val="725B7E61"/>
    <w:rsid w:val="725C06D2"/>
    <w:rsid w:val="72670048"/>
    <w:rsid w:val="72BE35C0"/>
    <w:rsid w:val="73FC4648"/>
    <w:rsid w:val="76234842"/>
    <w:rsid w:val="762379B1"/>
    <w:rsid w:val="76312C4C"/>
    <w:rsid w:val="7640560B"/>
    <w:rsid w:val="768878C3"/>
    <w:rsid w:val="76BE4E1E"/>
    <w:rsid w:val="76BF6198"/>
    <w:rsid w:val="773B1C2B"/>
    <w:rsid w:val="77806F3F"/>
    <w:rsid w:val="77D26A58"/>
    <w:rsid w:val="781A3051"/>
    <w:rsid w:val="787457A8"/>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2">
    <w:name w:val="heading 1"/>
    <w:basedOn w:val="1"/>
    <w:next w:val="1"/>
    <w:link w:val="22"/>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3">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4">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8">
    <w:name w:val="Default Paragraph Font"/>
    <w:link w:val="19"/>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1"/>
    <w:qFormat/>
    <w:uiPriority w:val="1"/>
    <w:pPr>
      <w:spacing w:before="150"/>
      <w:ind w:left="120"/>
    </w:pPr>
    <w:rPr>
      <w:sz w:val="24"/>
      <w:szCs w:val="24"/>
    </w:rPr>
  </w:style>
  <w:style w:type="paragraph" w:styleId="7">
    <w:name w:val="Body Text Indent"/>
    <w:basedOn w:val="1"/>
    <w:qFormat/>
    <w:uiPriority w:val="0"/>
    <w:pPr>
      <w:spacing w:after="120"/>
      <w:ind w:left="200" w:leftChars="200"/>
    </w:pPr>
    <w:rPr>
      <w:rFonts w:ascii="Times New Roman" w:hAnsi="Times New Roman"/>
      <w:sz w:val="28"/>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3">
    <w:name w:val="toc 2"/>
    <w:basedOn w:val="1"/>
    <w:next w:val="1"/>
    <w:unhideWhenUsed/>
    <w:qFormat/>
    <w:uiPriority w:val="39"/>
    <w:pPr>
      <w:ind w:left="420" w:leftChars="200"/>
    </w:pPr>
  </w:style>
  <w:style w:type="paragraph" w:styleId="14">
    <w:name w:val="Body Text First Indent"/>
    <w:basedOn w:val="6"/>
    <w:qFormat/>
    <w:uiPriority w:val="0"/>
    <w:pPr>
      <w:ind w:firstLine="420" w:firstLineChars="100"/>
    </w:pPr>
  </w:style>
  <w:style w:type="paragraph" w:styleId="15">
    <w:name w:val="Body Text First Indent 2"/>
    <w:basedOn w:val="7"/>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link w:val="18"/>
    <w:qFormat/>
    <w:uiPriority w:val="0"/>
  </w:style>
  <w:style w:type="character" w:styleId="20">
    <w:name w:val="Hyperlink"/>
    <w:basedOn w:val="18"/>
    <w:qFormat/>
    <w:uiPriority w:val="99"/>
    <w:rPr>
      <w:color w:val="0000FF"/>
      <w:u w:val="single"/>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22">
    <w:name w:val="标题 1 Char"/>
    <w:basedOn w:val="18"/>
    <w:link w:val="2"/>
    <w:qFormat/>
    <w:uiPriority w:val="0"/>
    <w:rPr>
      <w:rFonts w:ascii="Times New Roman" w:hAnsi="Times New Roman" w:eastAsia="仿宋"/>
      <w:b/>
      <w:bCs/>
      <w:kern w:val="44"/>
      <w:sz w:val="44"/>
      <w:szCs w:val="44"/>
    </w:rPr>
  </w:style>
  <w:style w:type="character" w:customStyle="1" w:styleId="23">
    <w:name w:val="font01"/>
    <w:basedOn w:val="18"/>
    <w:qFormat/>
    <w:uiPriority w:val="0"/>
    <w:rPr>
      <w:rFonts w:hint="eastAsia" w:ascii="宋体" w:hAnsi="宋体" w:eastAsia="宋体" w:cs="宋体"/>
      <w:color w:val="000000"/>
      <w:sz w:val="24"/>
      <w:szCs w:val="24"/>
      <w:u w:val="single"/>
    </w:rPr>
  </w:style>
  <w:style w:type="character" w:customStyle="1" w:styleId="24">
    <w:name w:val="font31"/>
    <w:basedOn w:val="18"/>
    <w:qFormat/>
    <w:uiPriority w:val="0"/>
    <w:rPr>
      <w:rFonts w:hint="eastAsia" w:ascii="宋体" w:hAnsi="宋体" w:eastAsia="宋体" w:cs="宋体"/>
      <w:color w:val="000000"/>
      <w:sz w:val="18"/>
      <w:szCs w:val="18"/>
      <w:u w:val="none"/>
    </w:rPr>
  </w:style>
  <w:style w:type="character" w:customStyle="1" w:styleId="25">
    <w:name w:val="font41"/>
    <w:basedOn w:val="18"/>
    <w:qFormat/>
    <w:uiPriority w:val="0"/>
    <w:rPr>
      <w:rFonts w:hint="eastAsia" w:ascii="宋体" w:hAnsi="宋体" w:eastAsia="宋体" w:cs="宋体"/>
      <w:b/>
      <w:color w:val="000000"/>
      <w:sz w:val="20"/>
      <w:szCs w:val="20"/>
      <w:u w:val="none"/>
    </w:rPr>
  </w:style>
  <w:style w:type="character" w:customStyle="1" w:styleId="26">
    <w:name w:val="font71"/>
    <w:basedOn w:val="18"/>
    <w:qFormat/>
    <w:uiPriority w:val="0"/>
    <w:rPr>
      <w:rFonts w:ascii="Calibri" w:hAnsi="Calibri" w:cs="Calibri"/>
      <w:b/>
      <w:color w:val="000000"/>
      <w:sz w:val="20"/>
      <w:szCs w:val="20"/>
      <w:u w:val="none"/>
    </w:rPr>
  </w:style>
  <w:style w:type="character" w:customStyle="1" w:styleId="27">
    <w:name w:val="font61"/>
    <w:basedOn w:val="18"/>
    <w:qFormat/>
    <w:uiPriority w:val="0"/>
    <w:rPr>
      <w:rFonts w:hint="default" w:ascii="Helv" w:hAnsi="Helv" w:eastAsia="Helv" w:cs="Helv"/>
      <w:color w:val="000000"/>
      <w:sz w:val="18"/>
      <w:szCs w:val="18"/>
      <w:u w:val="none"/>
    </w:rPr>
  </w:style>
  <w:style w:type="character" w:customStyle="1" w:styleId="28">
    <w:name w:val="font11"/>
    <w:basedOn w:val="18"/>
    <w:qFormat/>
    <w:uiPriority w:val="0"/>
    <w:rPr>
      <w:rFonts w:hint="eastAsia" w:ascii="宋体" w:hAnsi="宋体" w:eastAsia="宋体" w:cs="宋体"/>
      <w:color w:val="000000"/>
      <w:sz w:val="18"/>
      <w:szCs w:val="18"/>
      <w:u w:val="none"/>
      <w:vertAlign w:val="subscript"/>
    </w:rPr>
  </w:style>
  <w:style w:type="character" w:customStyle="1" w:styleId="29">
    <w:name w:val="font21"/>
    <w:basedOn w:val="18"/>
    <w:qFormat/>
    <w:uiPriority w:val="0"/>
    <w:rPr>
      <w:rFonts w:hint="eastAsia" w:ascii="宋体" w:hAnsi="宋体" w:eastAsia="宋体" w:cs="宋体"/>
      <w:color w:val="000000"/>
      <w:sz w:val="20"/>
      <w:szCs w:val="20"/>
      <w:u w:val="none"/>
    </w:rPr>
  </w:style>
  <w:style w:type="character" w:customStyle="1" w:styleId="30">
    <w:name w:val="页码1"/>
    <w:basedOn w:val="18"/>
    <w:qFormat/>
    <w:uiPriority w:val="0"/>
  </w:style>
  <w:style w:type="paragraph" w:customStyle="1" w:styleId="31">
    <w:name w:val="Char Char1 Char Char Char Char Char Char Char"/>
    <w:basedOn w:val="1"/>
    <w:qFormat/>
    <w:uiPriority w:val="0"/>
    <w:pPr>
      <w:pageBreakBefore/>
    </w:p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正文文本 31"/>
    <w:basedOn w:val="1"/>
    <w:qFormat/>
    <w:uiPriority w:val="0"/>
    <w:pPr>
      <w:spacing w:after="120"/>
    </w:pPr>
    <w:rPr>
      <w:sz w:val="16"/>
      <w:szCs w:val="16"/>
    </w:rPr>
  </w:style>
  <w:style w:type="paragraph" w:customStyle="1" w:styleId="34">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qFormat/>
    <w:uiPriority w:val="0"/>
    <w:pPr>
      <w:ind w:firstLine="420" w:firstLineChars="200"/>
    </w:pPr>
  </w:style>
  <w:style w:type="paragraph" w:customStyle="1" w:styleId="36">
    <w:name w:val="列出段落11"/>
    <w:basedOn w:val="1"/>
    <w:qFormat/>
    <w:uiPriority w:val="0"/>
    <w:pPr>
      <w:ind w:firstLine="420" w:firstLineChars="200"/>
    </w:pPr>
  </w:style>
  <w:style w:type="paragraph" w:customStyle="1" w:styleId="37">
    <w:name w:val="正文文本缩进 21"/>
    <w:basedOn w:val="1"/>
    <w:qFormat/>
    <w:uiPriority w:val="0"/>
    <w:pPr>
      <w:spacing w:after="120" w:line="480" w:lineRule="auto"/>
      <w:ind w:left="420" w:leftChars="200"/>
    </w:pPr>
  </w:style>
  <w:style w:type="paragraph" w:customStyle="1" w:styleId="3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qFormat/>
    <w:uiPriority w:val="0"/>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qFormat/>
    <w:uiPriority w:val="0"/>
    <w:rPr>
      <w:rFonts w:ascii="Tahoma" w:hAnsi="Tahoma"/>
      <w:sz w:val="24"/>
      <w:szCs w:val="20"/>
    </w:rPr>
  </w:style>
  <w:style w:type="paragraph" w:customStyle="1" w:styleId="43">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8"/>
    <w:link w:val="3"/>
    <w:qFormat/>
    <w:uiPriority w:val="9"/>
    <w:rPr>
      <w:rFonts w:eastAsia="仿宋" w:asciiTheme="majorAscii" w:hAnsiTheme="majorAscii" w:cstheme="majorBidi"/>
      <w:b/>
      <w:bCs/>
      <w:kern w:val="2"/>
      <w:sz w:val="28"/>
      <w:szCs w:val="32"/>
    </w:rPr>
  </w:style>
  <w:style w:type="character" w:customStyle="1" w:styleId="47">
    <w:name w:val="书籍标题1"/>
    <w:qFormat/>
    <w:uiPriority w:val="0"/>
    <w:rPr>
      <w:b/>
      <w:smallCaps/>
      <w:spacing w:val="5"/>
      <w:w w:val="100"/>
      <w:sz w:val="20"/>
      <w:szCs w:val="20"/>
      <w:shd w:val="clear" w:color="auto" w:fill="auto"/>
    </w:rPr>
  </w:style>
  <w:style w:type="paragraph" w:customStyle="1" w:styleId="48">
    <w:name w:val="List Paragraph"/>
    <w:basedOn w:val="1"/>
    <w:qFormat/>
    <w:uiPriority w:val="0"/>
    <w:pPr>
      <w:ind w:firstLine="420" w:firstLineChars="200"/>
    </w:p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 w:type="paragraph" w:customStyle="1" w:styleId="51">
    <w:name w:val="WPSOffice手动目录 3"/>
    <w:qFormat/>
    <w:uiPriority w:val="0"/>
    <w:pPr>
      <w:ind w:leftChars="400"/>
    </w:pPr>
    <w:rPr>
      <w:rFonts w:ascii="Times New Roman" w:hAnsi="Times New Roman" w:eastAsia="宋体" w:cs="Times New Roman"/>
      <w:sz w:val="20"/>
      <w:szCs w:val="2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qFormat/>
    <w:uiPriority w:val="0"/>
    <w:rPr>
      <w:kern w:val="2"/>
      <w:sz w:val="21"/>
      <w:szCs w:val="24"/>
      <w:lang w:val="en-US" w:eastAsia="zh-CN" w:bidi="ar-SA"/>
    </w:rPr>
  </w:style>
  <w:style w:type="paragraph" w:customStyle="1" w:styleId="54">
    <w:name w:val="UserStyle_2"/>
    <w:basedOn w:val="1"/>
    <w:link w:val="53"/>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7952</Words>
  <Characters>8208</Characters>
  <Lines>101</Lines>
  <Paragraphs>28</Paragraphs>
  <TotalTime>0</TotalTime>
  <ScaleCrop>false</ScaleCrop>
  <LinksUpToDate>false</LinksUpToDate>
  <CharactersWithSpaces>9548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2024-04-23T07:21:00Z</cp:lastPrinted>
  <dcterms:modified xsi:type="dcterms:W3CDTF">2024-09-13T09:04:49Z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BF67DF285D0A45EB8BC117D6E87FE8C7</vt:lpwstr>
  </property>
</Properties>
</file>